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58" w:rsidRDefault="00113758" w:rsidP="00745ABF">
      <w:pPr>
        <w:jc w:val="center"/>
      </w:pPr>
    </w:p>
    <w:p w:rsidR="00113758" w:rsidRDefault="00113758">
      <w:pPr>
        <w:jc w:val="center"/>
        <w:rPr>
          <w:b/>
          <w:spacing w:val="30"/>
          <w:sz w:val="26"/>
          <w:szCs w:val="26"/>
        </w:rPr>
      </w:pPr>
    </w:p>
    <w:p w:rsidR="00113758" w:rsidRPr="000D3000" w:rsidRDefault="00113758" w:rsidP="000D3000">
      <w:pPr>
        <w:jc w:val="center"/>
        <w:rPr>
          <w:sz w:val="28"/>
        </w:rPr>
      </w:pPr>
      <w:r w:rsidRPr="00A02510">
        <w:rPr>
          <w:noProof/>
          <w:sz w:val="24"/>
          <w:szCs w:val="24"/>
        </w:rPr>
        <w:pict>
          <v:shape id="Рисунок 2" o:spid="_x0000_i1026" type="#_x0000_t75" style="width:45pt;height:68.25pt;visibility:visible">
            <v:imagedata r:id="rId7" o:title=""/>
          </v:shape>
        </w:pict>
      </w:r>
    </w:p>
    <w:p w:rsidR="00113758" w:rsidRPr="000D3000" w:rsidRDefault="00113758" w:rsidP="000D3000">
      <w:pPr>
        <w:jc w:val="both"/>
        <w:rPr>
          <w:sz w:val="28"/>
        </w:rPr>
      </w:pPr>
    </w:p>
    <w:p w:rsidR="00113758" w:rsidRPr="000D3000" w:rsidRDefault="00113758" w:rsidP="000D3000">
      <w:pPr>
        <w:jc w:val="both"/>
        <w:rPr>
          <w:sz w:val="28"/>
        </w:rPr>
      </w:pP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</w:p>
    <w:p w:rsidR="00113758" w:rsidRPr="00AE4D3E" w:rsidRDefault="00113758" w:rsidP="00BE730C">
      <w:pPr>
        <w:jc w:val="center"/>
        <w:rPr>
          <w:b/>
          <w:caps/>
          <w:sz w:val="32"/>
          <w:szCs w:val="32"/>
        </w:rPr>
      </w:pPr>
      <w:r w:rsidRPr="00AE4D3E">
        <w:rPr>
          <w:b/>
          <w:caps/>
          <w:sz w:val="32"/>
          <w:szCs w:val="32"/>
        </w:rPr>
        <w:t xml:space="preserve">Российская Федерация </w:t>
      </w:r>
    </w:p>
    <w:p w:rsidR="00113758" w:rsidRPr="00AE4D3E" w:rsidRDefault="00113758" w:rsidP="00BE730C">
      <w:pPr>
        <w:jc w:val="center"/>
        <w:rPr>
          <w:b/>
          <w:caps/>
          <w:sz w:val="32"/>
          <w:szCs w:val="32"/>
        </w:rPr>
      </w:pPr>
      <w:r w:rsidRPr="00AE4D3E">
        <w:rPr>
          <w:b/>
          <w:caps/>
          <w:sz w:val="32"/>
          <w:szCs w:val="32"/>
        </w:rPr>
        <w:t>Ростовская область</w:t>
      </w:r>
    </w:p>
    <w:p w:rsidR="00113758" w:rsidRDefault="00113758" w:rsidP="00BE730C">
      <w:pPr>
        <w:jc w:val="center"/>
        <w:rPr>
          <w:b/>
          <w:bCs/>
          <w:caps/>
          <w:sz w:val="32"/>
          <w:szCs w:val="32"/>
        </w:rPr>
      </w:pPr>
      <w:r w:rsidRPr="00AE4D3E">
        <w:rPr>
          <w:b/>
          <w:bCs/>
          <w:caps/>
          <w:sz w:val="32"/>
          <w:szCs w:val="32"/>
        </w:rPr>
        <w:t>Октябрьский район</w:t>
      </w:r>
    </w:p>
    <w:p w:rsidR="00113758" w:rsidRPr="00BE730C" w:rsidRDefault="00113758" w:rsidP="00BE730C">
      <w:pPr>
        <w:jc w:val="center"/>
        <w:rPr>
          <w:b/>
          <w:bCs/>
          <w:caps/>
          <w:sz w:val="32"/>
          <w:szCs w:val="32"/>
        </w:rPr>
      </w:pPr>
    </w:p>
    <w:p w:rsidR="00113758" w:rsidRPr="000D3000" w:rsidRDefault="00113758" w:rsidP="000D3000">
      <w:pPr>
        <w:jc w:val="center"/>
        <w:rPr>
          <w:b/>
          <w:sz w:val="28"/>
          <w:szCs w:val="28"/>
        </w:rPr>
      </w:pPr>
      <w:r w:rsidRPr="000D300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113758" w:rsidRPr="000D3000" w:rsidRDefault="00113758" w:rsidP="000D3000">
      <w:pPr>
        <w:jc w:val="center"/>
        <w:rPr>
          <w:rFonts w:ascii="Georgia" w:hAnsi="Georgia"/>
          <w:b/>
          <w:sz w:val="28"/>
          <w:szCs w:val="28"/>
        </w:rPr>
      </w:pPr>
      <w:r w:rsidRPr="000D3000">
        <w:rPr>
          <w:b/>
          <w:sz w:val="28"/>
          <w:szCs w:val="28"/>
        </w:rPr>
        <w:t>Администрация Каменоломненского городского поселения</w:t>
      </w:r>
      <w:r w:rsidRPr="000D3000">
        <w:rPr>
          <w:rFonts w:ascii="Georgia" w:hAnsi="Georgia"/>
          <w:b/>
          <w:sz w:val="28"/>
          <w:szCs w:val="28"/>
        </w:rPr>
        <w:t xml:space="preserve"> </w:t>
      </w:r>
    </w:p>
    <w:p w:rsidR="00113758" w:rsidRPr="000D3000" w:rsidRDefault="00113758" w:rsidP="000D3000">
      <w:pPr>
        <w:jc w:val="center"/>
        <w:rPr>
          <w:sz w:val="28"/>
          <w:szCs w:val="28"/>
        </w:rPr>
      </w:pPr>
    </w:p>
    <w:p w:rsidR="00113758" w:rsidRPr="000D3000" w:rsidRDefault="00113758" w:rsidP="000D3000">
      <w:pPr>
        <w:jc w:val="center"/>
        <w:rPr>
          <w:b/>
          <w:caps/>
          <w:sz w:val="46"/>
          <w:szCs w:val="46"/>
        </w:rPr>
      </w:pPr>
      <w:r w:rsidRPr="000D3000">
        <w:rPr>
          <w:b/>
          <w:caps/>
          <w:sz w:val="46"/>
          <w:szCs w:val="46"/>
        </w:rPr>
        <w:t>ПОСТАНОВЛЕНИЕ</w:t>
      </w:r>
    </w:p>
    <w:p w:rsidR="00113758" w:rsidRPr="000D3000" w:rsidRDefault="00113758" w:rsidP="000D3000">
      <w:pPr>
        <w:jc w:val="both"/>
        <w:rPr>
          <w:sz w:val="28"/>
          <w:szCs w:val="28"/>
        </w:rPr>
      </w:pPr>
    </w:p>
    <w:p w:rsidR="00113758" w:rsidRPr="000D3000" w:rsidRDefault="00113758" w:rsidP="000D300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17.08.2015</w:t>
      </w:r>
      <w:r w:rsidRPr="000D3000">
        <w:rPr>
          <w:b/>
          <w:sz w:val="28"/>
        </w:rPr>
        <w:t xml:space="preserve">                 </w:t>
      </w:r>
      <w:r w:rsidRPr="000D3000">
        <w:rPr>
          <w:b/>
          <w:sz w:val="28"/>
        </w:rPr>
        <w:tab/>
        <w:t xml:space="preserve">  № </w:t>
      </w:r>
      <w:r w:rsidRPr="000D3000">
        <w:rPr>
          <w:sz w:val="28"/>
        </w:rPr>
        <w:t xml:space="preserve"> </w:t>
      </w:r>
      <w:r>
        <w:rPr>
          <w:sz w:val="28"/>
        </w:rPr>
        <w:t>271</w:t>
      </w:r>
      <w:r w:rsidRPr="000D3000">
        <w:rPr>
          <w:b/>
          <w:sz w:val="28"/>
        </w:rPr>
        <w:tab/>
      </w:r>
      <w:r w:rsidRPr="000D3000">
        <w:rPr>
          <w:b/>
          <w:sz w:val="28"/>
        </w:rPr>
        <w:tab/>
      </w:r>
      <w:r w:rsidRPr="000D3000">
        <w:rPr>
          <w:b/>
          <w:sz w:val="28"/>
        </w:rPr>
        <w:tab/>
        <w:t xml:space="preserve">           р.п.  Каменоломни</w:t>
      </w:r>
    </w:p>
    <w:p w:rsidR="00113758" w:rsidRPr="000D3000" w:rsidRDefault="00113758" w:rsidP="000D3000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475"/>
      </w:tblGrid>
      <w:tr w:rsidR="00113758" w:rsidRPr="000D3000" w:rsidTr="00E033F3">
        <w:trPr>
          <w:trHeight w:val="2202"/>
        </w:trPr>
        <w:tc>
          <w:tcPr>
            <w:tcW w:w="4475" w:type="dxa"/>
          </w:tcPr>
          <w:p w:rsidR="00113758" w:rsidRPr="000D3000" w:rsidRDefault="00113758" w:rsidP="005269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Pr="0052699E">
              <w:rPr>
                <w:b/>
                <w:sz w:val="28"/>
                <w:szCs w:val="28"/>
              </w:rPr>
              <w:t>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699E">
              <w:rPr>
                <w:b/>
                <w:sz w:val="28"/>
                <w:szCs w:val="28"/>
              </w:rPr>
              <w:t>Администрации Каменоломнен</w:t>
            </w:r>
            <w:r>
              <w:rPr>
                <w:b/>
                <w:sz w:val="28"/>
                <w:szCs w:val="28"/>
              </w:rPr>
              <w:t>ского городского поселения от 24</w:t>
            </w:r>
            <w:r w:rsidRPr="0052699E">
              <w:rPr>
                <w:b/>
                <w:sz w:val="28"/>
                <w:szCs w:val="28"/>
              </w:rPr>
              <w:t xml:space="preserve">.09.2013 г. № </w:t>
            </w:r>
            <w:r>
              <w:rPr>
                <w:b/>
                <w:sz w:val="28"/>
                <w:szCs w:val="28"/>
              </w:rPr>
              <w:t xml:space="preserve">312 «Об </w:t>
            </w:r>
            <w:r w:rsidRPr="000D3000">
              <w:rPr>
                <w:b/>
                <w:sz w:val="28"/>
                <w:szCs w:val="28"/>
              </w:rPr>
              <w:t xml:space="preserve">утверждении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D3000">
              <w:rPr>
                <w:b/>
                <w:sz w:val="28"/>
                <w:szCs w:val="28"/>
              </w:rPr>
              <w:t xml:space="preserve">программы </w:t>
            </w:r>
            <w:r>
              <w:rPr>
                <w:b/>
                <w:sz w:val="28"/>
                <w:szCs w:val="28"/>
              </w:rPr>
              <w:t xml:space="preserve">Каменоломненского городского поселения </w:t>
            </w:r>
            <w:r w:rsidRPr="0052699E">
              <w:rPr>
                <w:b/>
                <w:sz w:val="28"/>
                <w:szCs w:val="28"/>
              </w:rPr>
              <w:t>«Управление муниципальными  финансами»</w:t>
            </w:r>
            <w:r w:rsidRPr="000D300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13758" w:rsidRPr="00D3031B" w:rsidRDefault="00113758" w:rsidP="000D3000">
      <w:pPr>
        <w:rPr>
          <w:b/>
          <w:kern w:val="2"/>
          <w:sz w:val="28"/>
          <w:szCs w:val="28"/>
        </w:rPr>
      </w:pPr>
    </w:p>
    <w:p w:rsidR="00113758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соответствии с </w:t>
      </w:r>
      <w:r w:rsidRPr="00D3031B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bCs/>
          <w:kern w:val="2"/>
          <w:sz w:val="28"/>
          <w:szCs w:val="28"/>
        </w:rPr>
        <w:t xml:space="preserve">от </w:t>
      </w:r>
      <w:r>
        <w:rPr>
          <w:bCs/>
          <w:kern w:val="2"/>
          <w:sz w:val="28"/>
          <w:szCs w:val="28"/>
        </w:rPr>
        <w:t>19.08</w:t>
      </w:r>
      <w:r w:rsidRPr="00D3031B">
        <w:rPr>
          <w:bCs/>
          <w:kern w:val="2"/>
          <w:sz w:val="28"/>
          <w:szCs w:val="28"/>
        </w:rPr>
        <w:t xml:space="preserve">.2013 № </w:t>
      </w:r>
      <w:r>
        <w:rPr>
          <w:bCs/>
          <w:kern w:val="2"/>
          <w:sz w:val="28"/>
          <w:szCs w:val="28"/>
        </w:rPr>
        <w:t>246</w:t>
      </w:r>
      <w:r w:rsidRPr="00D3031B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bCs/>
          <w:kern w:val="2"/>
          <w:sz w:val="28"/>
          <w:szCs w:val="28"/>
        </w:rPr>
        <w:t>муниципальных  программ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 Октябрьского района</w:t>
      </w:r>
      <w:r w:rsidRPr="00D3031B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</w:p>
    <w:p w:rsidR="00113758" w:rsidRDefault="00113758" w:rsidP="000D3000">
      <w:pPr>
        <w:jc w:val="center"/>
        <w:rPr>
          <w:sz w:val="28"/>
          <w:szCs w:val="28"/>
        </w:rPr>
      </w:pPr>
    </w:p>
    <w:p w:rsidR="00113758" w:rsidRPr="00EB0794" w:rsidRDefault="00113758" w:rsidP="00EB07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D3000">
        <w:rPr>
          <w:sz w:val="28"/>
          <w:szCs w:val="28"/>
        </w:rPr>
        <w:t>:</w:t>
      </w:r>
    </w:p>
    <w:p w:rsidR="00113758" w:rsidRDefault="00113758" w:rsidP="00EB0794">
      <w:pPr>
        <w:jc w:val="center"/>
        <w:rPr>
          <w:sz w:val="28"/>
          <w:szCs w:val="28"/>
        </w:rPr>
      </w:pPr>
    </w:p>
    <w:p w:rsidR="00113758" w:rsidRDefault="00113758" w:rsidP="001852F4">
      <w:pPr>
        <w:ind w:firstLine="709"/>
        <w:jc w:val="both"/>
        <w:rPr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Внести следующие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24.09.2013 г. № 312 «</w:t>
      </w:r>
      <w:r w:rsidRPr="00EB0794">
        <w:rPr>
          <w:sz w:val="28"/>
          <w:szCs w:val="28"/>
        </w:rPr>
        <w:t>Об утверждении муниципальной программы Каменоломненского городского поселения «Управление муниципальными  финансами»</w:t>
      </w:r>
      <w:r>
        <w:rPr>
          <w:sz w:val="28"/>
          <w:szCs w:val="28"/>
        </w:rPr>
        <w:t>:</w:t>
      </w:r>
    </w:p>
    <w:p w:rsidR="00113758" w:rsidRDefault="00113758" w:rsidP="001852F4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1.1 Наименование постановления изложить в следующей редакции: </w:t>
      </w:r>
      <w:r w:rsidRPr="00EB0794">
        <w:rPr>
          <w:kern w:val="2"/>
          <w:sz w:val="28"/>
          <w:szCs w:val="28"/>
        </w:rPr>
        <w:t xml:space="preserve">«Об утверждении муниципальной программы Каменоломненского городского поселения Октябрьского района </w:t>
      </w:r>
      <w:r w:rsidRPr="00EB0794">
        <w:rPr>
          <w:sz w:val="28"/>
          <w:szCs w:val="28"/>
        </w:rPr>
        <w:t>«Управление муниципальными  финансами»</w:t>
      </w:r>
    </w:p>
    <w:p w:rsidR="00113758" w:rsidRDefault="00113758" w:rsidP="001852F4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 </w:t>
      </w:r>
      <w:r>
        <w:rPr>
          <w:kern w:val="2"/>
          <w:sz w:val="28"/>
          <w:szCs w:val="28"/>
        </w:rPr>
        <w:t>У</w:t>
      </w:r>
      <w:r w:rsidRPr="00D3031B">
        <w:rPr>
          <w:kern w:val="2"/>
          <w:sz w:val="28"/>
          <w:szCs w:val="28"/>
        </w:rPr>
        <w:t xml:space="preserve">твердить </w:t>
      </w:r>
      <w:r>
        <w:rPr>
          <w:kern w:val="2"/>
          <w:sz w:val="28"/>
          <w:szCs w:val="28"/>
        </w:rPr>
        <w:t>муниципальную программу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 w:rsidRPr="00EB0794">
        <w:rPr>
          <w:kern w:val="2"/>
          <w:sz w:val="28"/>
          <w:szCs w:val="28"/>
        </w:rPr>
        <w:t xml:space="preserve">Октябрьского района </w:t>
      </w:r>
      <w:r w:rsidRPr="00EB0794">
        <w:rPr>
          <w:sz w:val="28"/>
          <w:szCs w:val="28"/>
        </w:rPr>
        <w:t>«Управление муниципальными  финансами»</w:t>
      </w:r>
      <w:r w:rsidRPr="00D3031B">
        <w:rPr>
          <w:kern w:val="2"/>
          <w:sz w:val="28"/>
          <w:szCs w:val="28"/>
        </w:rPr>
        <w:t xml:space="preserve"> (далее – Программа) согласно приложению.</w:t>
      </w:r>
    </w:p>
    <w:p w:rsidR="00113758" w:rsidRPr="008C320D" w:rsidRDefault="00113758" w:rsidP="001852F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8C320D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пп.</w:t>
      </w:r>
      <w:r w:rsidRPr="008C3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п.1 настоящего постановления </w:t>
      </w:r>
      <w:r w:rsidRPr="008C320D">
        <w:rPr>
          <w:sz w:val="28"/>
          <w:szCs w:val="28"/>
        </w:rPr>
        <w:t>применяется к правоотношениям, возникающим при составлении бюджета</w:t>
      </w:r>
      <w:r>
        <w:rPr>
          <w:sz w:val="28"/>
          <w:szCs w:val="28"/>
        </w:rPr>
        <w:t xml:space="preserve"> поселения</w:t>
      </w:r>
      <w:r w:rsidRPr="008C320D">
        <w:rPr>
          <w:sz w:val="28"/>
          <w:szCs w:val="28"/>
        </w:rPr>
        <w:t>, начиная с бюджета на 201</w:t>
      </w:r>
      <w:r>
        <w:rPr>
          <w:sz w:val="28"/>
          <w:szCs w:val="28"/>
        </w:rPr>
        <w:t>6</w:t>
      </w:r>
      <w:r w:rsidRPr="008C320D">
        <w:rPr>
          <w:sz w:val="28"/>
          <w:szCs w:val="28"/>
        </w:rPr>
        <w:t xml:space="preserve"> год.</w:t>
      </w:r>
    </w:p>
    <w:p w:rsidR="00113758" w:rsidRPr="00D3031B" w:rsidRDefault="00113758" w:rsidP="007C2E6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D3031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kern w:val="2"/>
          <w:sz w:val="28"/>
          <w:szCs w:val="28"/>
        </w:rPr>
        <w:t>начальника 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Калмыкову О. Г.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Default="00113758" w:rsidP="00D3031B">
      <w:pPr>
        <w:suppressAutoHyphens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</w:pPr>
    </w:p>
    <w:p w:rsidR="00113758" w:rsidRPr="007A3F39" w:rsidRDefault="00113758" w:rsidP="007A3F39">
      <w:pPr>
        <w:ind w:firstLine="709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 xml:space="preserve">       Глава</w:t>
      </w:r>
    </w:p>
    <w:p w:rsidR="00113758" w:rsidRPr="007A3F39" w:rsidRDefault="00113758" w:rsidP="007A3F39">
      <w:pPr>
        <w:shd w:val="clear" w:color="auto" w:fill="FFFFFF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>Каменоломненского городского</w:t>
      </w:r>
    </w:p>
    <w:p w:rsidR="00113758" w:rsidRPr="007A3F39" w:rsidRDefault="00113758" w:rsidP="007A3F39">
      <w:pPr>
        <w:shd w:val="clear" w:color="auto" w:fill="FFFFFF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 xml:space="preserve">              поселения</w:t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  <w:t xml:space="preserve"> В.П. Каколевский</w:t>
      </w: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</w:pPr>
    </w:p>
    <w:p w:rsidR="00113758" w:rsidRPr="000D3000" w:rsidRDefault="00113758" w:rsidP="00D3031B">
      <w:pPr>
        <w:suppressAutoHyphens/>
        <w:rPr>
          <w:kern w:val="2"/>
          <w:sz w:val="28"/>
          <w:szCs w:val="28"/>
        </w:rPr>
      </w:pPr>
    </w:p>
    <w:p w:rsidR="00113758" w:rsidRPr="00D3031B" w:rsidRDefault="00113758" w:rsidP="007A3F39">
      <w:pPr>
        <w:pageBreakBefore/>
        <w:suppressAutoHyphens/>
        <w:ind w:left="6946" w:firstLine="144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Приложение </w:t>
      </w:r>
    </w:p>
    <w:p w:rsidR="00113758" w:rsidRPr="00D3031B" w:rsidRDefault="00113758" w:rsidP="00C64F5D">
      <w:pPr>
        <w:suppressAutoHyphens/>
        <w:ind w:left="6237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 постановлению</w:t>
      </w:r>
    </w:p>
    <w:p w:rsidR="00113758" w:rsidRPr="00D3031B" w:rsidRDefault="00113758" w:rsidP="00C64F5D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113758" w:rsidRPr="00D3031B" w:rsidRDefault="00113758" w:rsidP="00C64F5D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</w:p>
    <w:p w:rsidR="00113758" w:rsidRPr="000D3000" w:rsidRDefault="00113758" w:rsidP="00C64F5D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>17.08</w:t>
      </w:r>
      <w:r w:rsidRPr="00514F2F">
        <w:rPr>
          <w:sz w:val="28"/>
        </w:rPr>
        <w:t>.</w:t>
      </w:r>
      <w:r>
        <w:rPr>
          <w:sz w:val="28"/>
        </w:rPr>
        <w:t>2015</w:t>
      </w:r>
      <w:r w:rsidRPr="000F3274">
        <w:rPr>
          <w:sz w:val="28"/>
        </w:rPr>
        <w:t xml:space="preserve"> № </w:t>
      </w:r>
      <w:r>
        <w:rPr>
          <w:sz w:val="28"/>
        </w:rPr>
        <w:t>271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 ПРОГРАММА</w:t>
      </w:r>
    </w:p>
    <w:p w:rsidR="00113758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 Октябрьского района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 </w:t>
      </w:r>
      <w:r w:rsidRPr="00EB0794">
        <w:rPr>
          <w:kern w:val="2"/>
          <w:sz w:val="28"/>
          <w:szCs w:val="28"/>
        </w:rPr>
        <w:t>«Управление муниципальными  финансами»</w:t>
      </w: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D3031B">
      <w:pPr>
        <w:suppressAutoHyphens/>
        <w:jc w:val="center"/>
        <w:rPr>
          <w:color w:val="FF0000"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>
        <w:rPr>
          <w:bCs/>
          <w:kern w:val="2"/>
          <w:sz w:val="28"/>
          <w:szCs w:val="28"/>
        </w:rPr>
        <w:t>Октябрьского района</w:t>
      </w:r>
      <w:r w:rsidRPr="00077290">
        <w:rPr>
          <w:color w:val="FF0000"/>
          <w:kern w:val="2"/>
          <w:sz w:val="28"/>
          <w:szCs w:val="28"/>
        </w:rPr>
        <w:t xml:space="preserve"> </w:t>
      </w:r>
    </w:p>
    <w:p w:rsidR="00113758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39"/>
        <w:gridCol w:w="1521"/>
        <w:gridCol w:w="2771"/>
        <w:gridCol w:w="3177"/>
      </w:tblGrid>
      <w:tr w:rsidR="00113758" w:rsidRPr="00077290" w:rsidTr="0077313B">
        <w:trPr>
          <w:trHeight w:val="1650"/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077290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муниципальная  программы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Каменоломненского городского поселения </w:t>
            </w:r>
            <w:r>
              <w:rPr>
                <w:bCs/>
                <w:kern w:val="2"/>
              </w:rPr>
              <w:t xml:space="preserve">Октябрьского района </w:t>
            </w:r>
            <w:r>
              <w:rPr>
                <w:kern w:val="2"/>
              </w:rPr>
              <w:t xml:space="preserve">«Управление муниципальными  финансами» </w:t>
            </w:r>
            <w:r w:rsidRPr="00077290">
              <w:rPr>
                <w:kern w:val="2"/>
              </w:rPr>
              <w:t>(далее – муниципальная  программа)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исполнитель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Соисполнители </w:t>
            </w:r>
            <w:r>
              <w:rPr>
                <w:kern w:val="2"/>
              </w:rPr>
              <w:t xml:space="preserve">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Подпрограммы </w:t>
            </w:r>
            <w:r>
              <w:rPr>
                <w:kern w:val="2"/>
              </w:rPr>
              <w:t xml:space="preserve">   –муниципальной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1. Долгосрочное финансовое планирование.</w:t>
            </w:r>
          </w:p>
          <w:p w:rsidR="00113758" w:rsidRDefault="00113758" w:rsidP="004E47D9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процесса.</w:t>
            </w:r>
          </w:p>
          <w:p w:rsidR="00113758" w:rsidRDefault="00113758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</w:t>
            </w:r>
            <w:r w:rsidRPr="00D3031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Каменоломненского городского поселения.</w:t>
            </w:r>
          </w:p>
          <w:p w:rsidR="00113758" w:rsidRPr="00D3031B" w:rsidRDefault="00113758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 w:rsidRPr="00D3031B">
              <w:rPr>
                <w:kern w:val="2"/>
              </w:rPr>
              <w:t>Содействие повышению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качества управления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муниципальными финансами</w:t>
            </w:r>
            <w:r>
              <w:rPr>
                <w:kern w:val="2"/>
              </w:rPr>
              <w:t>.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Обеспечение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113758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эффективного управления муниципальными финансами</w:t>
            </w: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 Проведение эффективной бюджетной политики.</w:t>
            </w: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  <w:lang w:eastAsia="en-US"/>
              </w:rPr>
              <w:br w:type="page"/>
            </w: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 Наличие долгосрочной бюджетной стратегии, да/нет. </w:t>
            </w:r>
          </w:p>
          <w:p w:rsidR="00113758" w:rsidRPr="00D3031B" w:rsidRDefault="00113758" w:rsidP="004E47D9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3031B">
                <w:rPr>
                  <w:kern w:val="2"/>
                </w:rPr>
                <w:t>2014</w:t>
              </w:r>
              <w:r>
                <w:rPr>
                  <w:kern w:val="2"/>
                </w:rPr>
                <w:t xml:space="preserve"> г</w:t>
              </w:r>
            </w:smartTag>
            <w:r>
              <w:rPr>
                <w:kern w:val="2"/>
              </w:rPr>
              <w:t>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3031B">
                <w:rPr>
                  <w:kern w:val="2"/>
                </w:rPr>
                <w:t xml:space="preserve">2020 </w:t>
              </w:r>
              <w:r>
                <w:rPr>
                  <w:kern w:val="2"/>
                </w:rPr>
                <w:t>г</w:t>
              </w:r>
            </w:smartTag>
            <w:r>
              <w:rPr>
                <w:kern w:val="2"/>
              </w:rPr>
              <w:t>.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</w:t>
            </w:r>
            <w:r>
              <w:rPr>
                <w:kern w:val="2"/>
              </w:rPr>
              <w:t xml:space="preserve">0,0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лей;</w:t>
            </w: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по годам составляет</w:t>
            </w:r>
            <w:r>
              <w:rPr>
                <w:kern w:val="2"/>
              </w:rPr>
              <w:br/>
            </w:r>
            <w:r w:rsidRPr="00D3031B">
              <w:rPr>
                <w:kern w:val="2"/>
              </w:rPr>
              <w:t>(тыс.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 xml:space="preserve">рублей): 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всего</w:t>
            </w:r>
          </w:p>
        </w:tc>
        <w:tc>
          <w:tcPr>
            <w:tcW w:w="3177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бюджет поселения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2014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2015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2016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2017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2018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2019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2020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1. 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>.</w:t>
            </w:r>
          </w:p>
          <w:p w:rsidR="00113758" w:rsidRPr="00D3031B" w:rsidRDefault="00113758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Сбалансированность бюджет</w:t>
            </w:r>
            <w:r>
              <w:rPr>
                <w:bCs/>
                <w:kern w:val="2"/>
              </w:rPr>
              <w:t>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муниципального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образования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Каменоломненское городское поселение</w:t>
            </w:r>
            <w:r w:rsidRPr="00D3031B">
              <w:rPr>
                <w:bCs/>
                <w:kern w:val="2"/>
              </w:rPr>
              <w:t xml:space="preserve"> и отсутствие просроченной кредиторской задолженности </w:t>
            </w:r>
          </w:p>
        </w:tc>
      </w:tr>
    </w:tbl>
    <w:p w:rsidR="00113758" w:rsidRPr="00D3031B" w:rsidRDefault="00113758" w:rsidP="00D3031B">
      <w:pPr>
        <w:tabs>
          <w:tab w:val="left" w:pos="1185"/>
        </w:tabs>
        <w:suppressAutoHyphens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113758" w:rsidRPr="00D3031B" w:rsidRDefault="00113758" w:rsidP="00D3031B">
      <w:pPr>
        <w:pStyle w:val="ListParagraph1"/>
        <w:tabs>
          <w:tab w:val="left" w:pos="426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Общая характеристика текущего состояния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сферы реализации </w:t>
      </w:r>
      <w:r>
        <w:rPr>
          <w:kern w:val="2"/>
          <w:sz w:val="28"/>
          <w:szCs w:val="28"/>
        </w:rPr>
        <w:t>муниципальной  программы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является базовым условием для повышения уровня и качества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</w:t>
      </w:r>
      <w:r>
        <w:rPr>
          <w:kern w:val="2"/>
          <w:sz w:val="28"/>
          <w:szCs w:val="28"/>
        </w:rPr>
        <w:t>территории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Основными результатами реализации бюджетных реформ последних лет стали: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формирование и исполнение </w:t>
      </w:r>
      <w:r>
        <w:rPr>
          <w:kern w:val="2"/>
          <w:sz w:val="28"/>
          <w:szCs w:val="28"/>
        </w:rPr>
        <w:t>местного</w:t>
      </w:r>
      <w:r w:rsidRPr="00D3031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 xml:space="preserve"> по предусмотренным Бюджетным кодексом Российской Федерации единым правилам;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внедрение в бюджетный процесс среднесрочного бюджетного планирования;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направлений деятельности, </w:t>
      </w:r>
      <w:r>
        <w:rPr>
          <w:kern w:val="2"/>
          <w:sz w:val="28"/>
          <w:szCs w:val="28"/>
        </w:rPr>
        <w:t>муниципальных  заданий</w:t>
      </w:r>
      <w:r w:rsidRPr="00D3031B">
        <w:rPr>
          <w:kern w:val="2"/>
          <w:sz w:val="28"/>
          <w:szCs w:val="28"/>
        </w:rPr>
        <w:t xml:space="preserve"> на оказание </w:t>
      </w:r>
      <w:r>
        <w:rPr>
          <w:kern w:val="2"/>
          <w:sz w:val="28"/>
          <w:szCs w:val="28"/>
        </w:rPr>
        <w:t>муниципальных  услуг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реформы и развития местного самоуправления;</w:t>
      </w:r>
    </w:p>
    <w:p w:rsidR="00113758" w:rsidRPr="00D3031B" w:rsidRDefault="00113758" w:rsidP="00E94241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>В 2010</w:t>
      </w:r>
      <w:r>
        <w:rPr>
          <w:bCs/>
          <w:iCs/>
          <w:kern w:val="2"/>
          <w:sz w:val="28"/>
          <w:szCs w:val="28"/>
        </w:rPr>
        <w:t> – </w:t>
      </w:r>
      <w:r w:rsidRPr="00D3031B">
        <w:rPr>
          <w:bCs/>
          <w:iCs/>
          <w:kern w:val="2"/>
          <w:sz w:val="28"/>
          <w:szCs w:val="28"/>
        </w:rPr>
        <w:t>2012 годах в Российской Федерации</w:t>
      </w:r>
      <w:r>
        <w:rPr>
          <w:bCs/>
          <w:iCs/>
          <w:kern w:val="2"/>
          <w:sz w:val="28"/>
          <w:szCs w:val="28"/>
        </w:rPr>
        <w:t>,</w:t>
      </w:r>
      <w:r w:rsidRPr="00D3031B">
        <w:rPr>
          <w:bCs/>
          <w:iCs/>
          <w:kern w:val="2"/>
          <w:sz w:val="28"/>
          <w:szCs w:val="28"/>
        </w:rPr>
        <w:t xml:space="preserve"> Ростовской области</w:t>
      </w:r>
      <w:r>
        <w:rPr>
          <w:bCs/>
          <w:iCs/>
          <w:kern w:val="2"/>
          <w:sz w:val="28"/>
          <w:szCs w:val="28"/>
        </w:rPr>
        <w:t xml:space="preserve"> и , соответвенно, в Каменоломненском городском поселении</w:t>
      </w:r>
      <w:r w:rsidRPr="00D3031B">
        <w:rPr>
          <w:bCs/>
          <w:iCs/>
          <w:kern w:val="2"/>
          <w:sz w:val="28"/>
          <w:szCs w:val="28"/>
        </w:rPr>
        <w:t xml:space="preserve"> была проведена реформа системы финансового обеспечения оказания муниципальных услуг.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полном объеме обеспечена реализация Федерального закона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от 08.05.2010 № 83-ФЗ «О внесении изменений в отдельные законодательные акты Российской Федерации в связи с совершенствованием правового положения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(муниципальных) учреждений». Цель этой реформы – мотивация учреждений к повышению качества предоставления услуг населению.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Непрерывно совершенствуется налоговое законодательство в рамках полномочий, предоставленных </w:t>
      </w:r>
      <w:r>
        <w:rPr>
          <w:kern w:val="2"/>
          <w:sz w:val="28"/>
          <w:szCs w:val="28"/>
        </w:rPr>
        <w:t>органам местного самоуправления</w:t>
      </w:r>
      <w:r w:rsidRPr="00D3031B">
        <w:rPr>
          <w:kern w:val="2"/>
          <w:sz w:val="28"/>
          <w:szCs w:val="28"/>
        </w:rPr>
        <w:t>.</w:t>
      </w:r>
    </w:p>
    <w:p w:rsidR="00113758" w:rsidRPr="002E37A5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 xml:space="preserve">В целях оценки качества управления </w:t>
      </w:r>
      <w:r>
        <w:rPr>
          <w:kern w:val="2"/>
          <w:sz w:val="28"/>
          <w:szCs w:val="28"/>
        </w:rPr>
        <w:t>муниципальными финансами</w:t>
      </w:r>
      <w:r w:rsidRPr="002E37A5">
        <w:rPr>
          <w:kern w:val="2"/>
          <w:sz w:val="28"/>
          <w:szCs w:val="28"/>
        </w:rPr>
        <w:t xml:space="preserve"> ежегодно проводится мониторинг деятельности по управлению общественными финансами.</w:t>
      </w:r>
    </w:p>
    <w:p w:rsidR="00113758" w:rsidRPr="002E37A5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>Результатом проведенной работы стало формирование целостной системы управления муниципальными  финансами Каменоломненского городского поселения, характеризующейся следующими показателями.</w:t>
      </w:r>
    </w:p>
    <w:p w:rsidR="00113758" w:rsidRPr="002E37A5" w:rsidRDefault="00113758" w:rsidP="00D3031B">
      <w:pPr>
        <w:suppressAutoHyphens/>
        <w:autoSpaceDE w:val="0"/>
        <w:autoSpaceDN w:val="0"/>
        <w:adjustRightInd w:val="0"/>
        <w:ind w:firstLine="540"/>
        <w:jc w:val="right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>Таблица</w:t>
      </w:r>
    </w:p>
    <w:p w:rsidR="00113758" w:rsidRPr="002E37A5" w:rsidRDefault="00113758" w:rsidP="00D3031B">
      <w:pPr>
        <w:suppressAutoHyphens/>
        <w:autoSpaceDE w:val="0"/>
        <w:autoSpaceDN w:val="0"/>
        <w:adjustRightInd w:val="0"/>
        <w:ind w:firstLine="540"/>
        <w:jc w:val="right"/>
        <w:rPr>
          <w:kern w:val="2"/>
          <w:sz w:val="28"/>
          <w:szCs w:val="28"/>
          <w:highlight w:val="green"/>
        </w:rPr>
      </w:pPr>
    </w:p>
    <w:p w:rsidR="00113758" w:rsidRPr="00ED2FA7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ED2FA7">
        <w:rPr>
          <w:kern w:val="2"/>
          <w:sz w:val="28"/>
          <w:szCs w:val="28"/>
        </w:rPr>
        <w:t xml:space="preserve">ОСНОВНЫЕ ПОКАЗАТЕЛИ </w:t>
      </w:r>
    </w:p>
    <w:p w:rsidR="00113758" w:rsidRPr="00ED2FA7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ED2FA7">
        <w:rPr>
          <w:kern w:val="2"/>
          <w:sz w:val="28"/>
          <w:szCs w:val="28"/>
        </w:rPr>
        <w:t>бюджета Каменоломненского городского поселения</w:t>
      </w:r>
    </w:p>
    <w:p w:rsidR="00113758" w:rsidRPr="002E37A5" w:rsidRDefault="00113758" w:rsidP="00D3031B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530"/>
        <w:gridCol w:w="1237"/>
        <w:gridCol w:w="1372"/>
        <w:gridCol w:w="1372"/>
        <w:gridCol w:w="1237"/>
        <w:gridCol w:w="1118"/>
      </w:tblGrid>
      <w:tr w:rsidR="00113758" w:rsidRPr="002E37A5" w:rsidTr="004278C6">
        <w:trPr>
          <w:jc w:val="center"/>
        </w:trPr>
        <w:tc>
          <w:tcPr>
            <w:tcW w:w="3530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Показатель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2009 год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2010 год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2011 год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2012 год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118" w:type="dxa"/>
          </w:tcPr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2013 год</w:t>
            </w:r>
          </w:p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план</w:t>
            </w:r>
          </w:p>
        </w:tc>
      </w:tr>
      <w:tr w:rsidR="00113758" w:rsidRPr="002E37A5" w:rsidTr="004278C6">
        <w:trPr>
          <w:jc w:val="center"/>
        </w:trPr>
        <w:tc>
          <w:tcPr>
            <w:tcW w:w="3530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Доходы (млн. руб.)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63,6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67,3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47,8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76,6</w:t>
            </w:r>
          </w:p>
        </w:tc>
        <w:tc>
          <w:tcPr>
            <w:tcW w:w="1118" w:type="dxa"/>
          </w:tcPr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71,3</w:t>
            </w:r>
          </w:p>
        </w:tc>
      </w:tr>
      <w:tr w:rsidR="00113758" w:rsidRPr="002E37A5" w:rsidTr="004278C6">
        <w:trPr>
          <w:jc w:val="center"/>
        </w:trPr>
        <w:tc>
          <w:tcPr>
            <w:tcW w:w="3530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Расходы (млн. руб.)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66,2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68,6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47,1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74,7</w:t>
            </w:r>
          </w:p>
        </w:tc>
        <w:tc>
          <w:tcPr>
            <w:tcW w:w="1118" w:type="dxa"/>
          </w:tcPr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73,3</w:t>
            </w:r>
          </w:p>
        </w:tc>
      </w:tr>
      <w:tr w:rsidR="00113758" w:rsidRPr="002E37A5" w:rsidTr="004278C6">
        <w:trPr>
          <w:jc w:val="center"/>
        </w:trPr>
        <w:tc>
          <w:tcPr>
            <w:tcW w:w="3530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Профицит (+), дефицит (-)</w:t>
            </w:r>
          </w:p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(млн. руб.)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-2,6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-1,3</w:t>
            </w:r>
          </w:p>
        </w:tc>
        <w:tc>
          <w:tcPr>
            <w:tcW w:w="1372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0,7</w:t>
            </w:r>
          </w:p>
        </w:tc>
        <w:tc>
          <w:tcPr>
            <w:tcW w:w="1237" w:type="dxa"/>
          </w:tcPr>
          <w:p w:rsidR="00113758" w:rsidRPr="00ED2FA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1118" w:type="dxa"/>
          </w:tcPr>
          <w:p w:rsidR="00113758" w:rsidRPr="006D0747" w:rsidRDefault="00113758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>2,0</w:t>
            </w:r>
          </w:p>
        </w:tc>
      </w:tr>
    </w:tbl>
    <w:p w:rsidR="00113758" w:rsidRPr="002E37A5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  <w:highlight w:val="green"/>
        </w:rPr>
      </w:pP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D2FA7">
        <w:rPr>
          <w:rFonts w:ascii="Times New Roman" w:hAnsi="Times New Roman"/>
          <w:kern w:val="2"/>
          <w:sz w:val="28"/>
          <w:szCs w:val="28"/>
        </w:rPr>
        <w:t>По итогам 2012 года обеспечена положительная динамика основных показателей бюджета Каменоломненского городского поселения относительно уровня 2011 года.</w:t>
      </w:r>
    </w:p>
    <w:p w:rsidR="00113758" w:rsidRPr="00AA3750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B61CF">
        <w:rPr>
          <w:rFonts w:ascii="Times New Roman" w:hAnsi="Times New Roman"/>
          <w:kern w:val="2"/>
          <w:sz w:val="28"/>
          <w:szCs w:val="28"/>
        </w:rPr>
        <w:t xml:space="preserve">Исполнение бюджета Каменоломненского городского поселения за </w:t>
      </w:r>
      <w:r w:rsidRPr="001B61CF">
        <w:rPr>
          <w:rFonts w:ascii="Times New Roman" w:hAnsi="Times New Roman"/>
          <w:kern w:val="2"/>
          <w:sz w:val="28"/>
          <w:szCs w:val="28"/>
        </w:rPr>
        <w:br/>
        <w:t xml:space="preserve">2012 год составило: по доходам 76,6 млн. рублей и по расходам 74,7 млн. рублей, что на </w:t>
      </w:r>
      <w:r w:rsidRPr="0009360D">
        <w:rPr>
          <w:rFonts w:ascii="Times New Roman" w:hAnsi="Times New Roman"/>
          <w:kern w:val="2"/>
          <w:sz w:val="28"/>
          <w:szCs w:val="28"/>
        </w:rPr>
        <w:t>60,2</w:t>
      </w:r>
      <w:r w:rsidRPr="001B61CF">
        <w:rPr>
          <w:rFonts w:ascii="Times New Roman" w:hAnsi="Times New Roman"/>
          <w:kern w:val="2"/>
          <w:sz w:val="28"/>
          <w:szCs w:val="28"/>
        </w:rPr>
        <w:t xml:space="preserve"> процента или на 28,8 млн. рублей выше показателей</w:t>
      </w:r>
      <w:r w:rsidRPr="001B61CF">
        <w:rPr>
          <w:rFonts w:ascii="Times New Roman" w:hAnsi="Times New Roman"/>
          <w:kern w:val="2"/>
          <w:sz w:val="28"/>
          <w:szCs w:val="28"/>
        </w:rPr>
        <w:br/>
        <w:t xml:space="preserve">2011 года по доходам </w:t>
      </w:r>
      <w:r w:rsidRPr="00E37CF9">
        <w:rPr>
          <w:rFonts w:ascii="Times New Roman" w:hAnsi="Times New Roman"/>
          <w:kern w:val="2"/>
          <w:sz w:val="28"/>
          <w:szCs w:val="28"/>
        </w:rPr>
        <w:t xml:space="preserve">и на </w:t>
      </w:r>
      <w:r w:rsidRPr="0009360D">
        <w:rPr>
          <w:rFonts w:ascii="Times New Roman" w:hAnsi="Times New Roman"/>
          <w:kern w:val="2"/>
          <w:sz w:val="28"/>
          <w:szCs w:val="28"/>
        </w:rPr>
        <w:t>58,6</w:t>
      </w:r>
      <w:r w:rsidRPr="00E37CF9">
        <w:rPr>
          <w:rFonts w:ascii="Times New Roman" w:hAnsi="Times New Roman"/>
          <w:kern w:val="2"/>
          <w:sz w:val="28"/>
          <w:szCs w:val="28"/>
        </w:rPr>
        <w:t xml:space="preserve"> процента или на 27,6 млн. рублей – по расходам. </w:t>
      </w:r>
      <w:r w:rsidRPr="00AA3750">
        <w:rPr>
          <w:rFonts w:ascii="Times New Roman" w:hAnsi="Times New Roman"/>
          <w:kern w:val="2"/>
          <w:sz w:val="28"/>
          <w:szCs w:val="28"/>
        </w:rPr>
        <w:t>По результатам исполнения бюджета Каменоломненского городского поселения сложился профицит 1,9 млн. рублей.</w:t>
      </w:r>
    </w:p>
    <w:p w:rsidR="00113758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A3750">
        <w:rPr>
          <w:rFonts w:ascii="Times New Roman" w:hAnsi="Times New Roman"/>
          <w:kern w:val="2"/>
          <w:sz w:val="28"/>
          <w:szCs w:val="28"/>
        </w:rPr>
        <w:t>Объем с</w:t>
      </w:r>
      <w:r>
        <w:rPr>
          <w:rFonts w:ascii="Times New Roman" w:hAnsi="Times New Roman"/>
          <w:kern w:val="2"/>
          <w:sz w:val="28"/>
          <w:szCs w:val="28"/>
        </w:rPr>
        <w:t>обственных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налоговы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и неналоговы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доходов составил 38,2 млн. рублей. Прирост по сравнению с 2011 годом составил 2,6 млн. рублей.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C0845">
        <w:rPr>
          <w:rFonts w:ascii="Times New Roman" w:hAnsi="Times New Roman"/>
          <w:kern w:val="2"/>
          <w:sz w:val="28"/>
          <w:szCs w:val="28"/>
        </w:rPr>
        <w:t>Вместе с тем поступление целевых межбюджетных трансфертов, направляемых на приоритетные направления социально-экономического развития Каменоломненского городского поселения, увеличилось в сравнении с уровнем 2011 года на 26,3 млн. руб.</w:t>
      </w:r>
    </w:p>
    <w:p w:rsidR="00113758" w:rsidRPr="00AE5C32" w:rsidRDefault="00113758" w:rsidP="00AE5C32">
      <w:pPr>
        <w:widowControl w:val="0"/>
        <w:ind w:firstLine="709"/>
        <w:jc w:val="both"/>
        <w:rPr>
          <w:sz w:val="28"/>
          <w:highlight w:val="green"/>
        </w:rPr>
      </w:pPr>
      <w:r w:rsidRPr="00CC0845">
        <w:rPr>
          <w:sz w:val="28"/>
          <w:szCs w:val="28"/>
        </w:rPr>
        <w:t xml:space="preserve">В сфере расходов бюджета Каменоломненского городского поселения приоритетом являлось </w:t>
      </w:r>
      <w:r w:rsidRPr="00CC0845">
        <w:rPr>
          <w:sz w:val="28"/>
        </w:rPr>
        <w:t xml:space="preserve">решение социальных и экономических задач Каменоломненского городского. </w:t>
      </w:r>
    </w:p>
    <w:p w:rsidR="00113758" w:rsidRPr="00E64771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4771">
        <w:rPr>
          <w:rFonts w:ascii="Times New Roman" w:hAnsi="Times New Roman"/>
          <w:spacing w:val="-2"/>
          <w:kern w:val="2"/>
          <w:sz w:val="28"/>
          <w:szCs w:val="28"/>
        </w:rPr>
        <w:t>В 2013 году плановый объем всех доходов по состоянию на 1 августа 2013 г.</w:t>
      </w:r>
      <w:r w:rsidRPr="00E64771">
        <w:rPr>
          <w:rFonts w:ascii="Times New Roman" w:hAnsi="Times New Roman"/>
          <w:kern w:val="2"/>
          <w:sz w:val="28"/>
          <w:szCs w:val="28"/>
        </w:rPr>
        <w:t xml:space="preserve"> составляет 71,3 млн. рублей. В том числе собственные доходы (налоговые и неналоговые доходы) – 37,1 млн. рублей. Объем расходов на 2013 год запланирован в сумме 73,3 млн. рублей и обеспечен доходными источниками с учетом привлечения заимствований. 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4771">
        <w:rPr>
          <w:rFonts w:ascii="Times New Roman" w:hAnsi="Times New Roman"/>
          <w:kern w:val="2"/>
          <w:sz w:val="28"/>
          <w:szCs w:val="28"/>
        </w:rPr>
        <w:t>Доля программных расходов бюджета по итогам</w:t>
      </w:r>
      <w:r w:rsidRPr="00E64771">
        <w:rPr>
          <w:rFonts w:ascii="Times New Roman" w:hAnsi="Times New Roman"/>
          <w:kern w:val="2"/>
          <w:sz w:val="28"/>
          <w:szCs w:val="28"/>
        </w:rPr>
        <w:br/>
        <w:t xml:space="preserve">2012 года составила 88,2 процента в общих расходах бюджета. </w:t>
      </w:r>
      <w:r w:rsidRPr="00066B61">
        <w:rPr>
          <w:rFonts w:ascii="Times New Roman" w:hAnsi="Times New Roman"/>
          <w:kern w:val="2"/>
          <w:sz w:val="28"/>
          <w:szCs w:val="28"/>
        </w:rPr>
        <w:t>В 2013 году объем программных расходов запланирован на 84,5 процента всех расходов бюджета.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Вместе с тем, несмотря на достигнутые успехи в совершенствовании и развитии бюджетного процесса за последние годы, дальнейшее его развитие и работа по повышению эффективности управления </w:t>
      </w:r>
      <w:r>
        <w:rPr>
          <w:rFonts w:ascii="Times New Roman" w:hAnsi="Times New Roman"/>
          <w:kern w:val="2"/>
          <w:sz w:val="28"/>
          <w:szCs w:val="28"/>
        </w:rPr>
        <w:t>муниципальными  финансами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невозможны без принятия действенных мер по решению ряда проблем. В их числе: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обеспечение в полной мере приоритизации структуры бюджетных расходов в целях увеличения доли средств, направляемой на развитие инфраструктуры;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повышение качества предоставления муниципальных услуг;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внедрение четкой системы оценки эффективности бюджетных расходов, дальнейшее развитие системы программно-целевого метода бюджетного планирования, </w:t>
      </w:r>
      <w:r>
        <w:rPr>
          <w:rFonts w:ascii="Times New Roman" w:hAnsi="Times New Roman"/>
          <w:kern w:val="2"/>
          <w:sz w:val="28"/>
          <w:szCs w:val="28"/>
        </w:rPr>
        <w:t>муниципального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финансового </w:t>
      </w:r>
      <w:r>
        <w:rPr>
          <w:rFonts w:ascii="Times New Roman" w:hAnsi="Times New Roman"/>
          <w:kern w:val="2"/>
          <w:sz w:val="28"/>
          <w:szCs w:val="28"/>
        </w:rPr>
        <w:t>контроля</w:t>
      </w:r>
      <w:r w:rsidRPr="00D3031B">
        <w:rPr>
          <w:rFonts w:ascii="Times New Roman" w:hAnsi="Times New Roman"/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решение задачи по долгосрочному бюджетному планированию;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Изменения в Бюджетный кодекс Российской Федерации в части регулирования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(муниципального) финансового контроля, внесенные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Федерации», и принятие Федерального </w:t>
      </w:r>
      <w:hyperlink r:id="rId8" w:history="1">
        <w:r w:rsidRPr="00D3031B">
          <w:rPr>
            <w:kern w:val="2"/>
            <w:sz w:val="28"/>
            <w:szCs w:val="28"/>
          </w:rPr>
          <w:t>закон</w:t>
        </w:r>
      </w:hyperlink>
      <w:r w:rsidRPr="00D3031B">
        <w:rPr>
          <w:kern w:val="2"/>
          <w:sz w:val="28"/>
          <w:szCs w:val="28"/>
        </w:rPr>
        <w:t xml:space="preserve">а от 05.04.2013 № 44-ФЗ «О контрактной системе в сфере закупок товаров, работ, услуг для обеспечения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и муниципальных нужд» требуют дальнейшего развития системы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финансового контроля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Основными направлениями развития системы </w:t>
      </w:r>
      <w:r>
        <w:rPr>
          <w:kern w:val="2"/>
          <w:sz w:val="28"/>
          <w:szCs w:val="28"/>
        </w:rPr>
        <w:t>муниципального финансового контроля</w:t>
      </w:r>
      <w:r w:rsidRPr="00D3031B">
        <w:rPr>
          <w:kern w:val="2"/>
          <w:sz w:val="28"/>
          <w:szCs w:val="28"/>
        </w:rPr>
        <w:t xml:space="preserve"> станут: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службой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исключительного полномочия по осуществлению санкционирования оплаты каждого денежного обязательства получателей средств после проверки документов, подтверждающих возникновение таких обязательств, и проверк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на всех этапах осуществления закупок соответствия информации о предоставленных объемах финансового обеспечения информации, зафиксированной в документах;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осуществление органом внутреннего </w:t>
      </w:r>
      <w:r>
        <w:rPr>
          <w:kern w:val="2"/>
          <w:sz w:val="28"/>
          <w:szCs w:val="28"/>
        </w:rPr>
        <w:t>муниципального финансового контроля</w:t>
      </w:r>
      <w:r w:rsidRPr="00D3031B">
        <w:rPr>
          <w:kern w:val="2"/>
          <w:sz w:val="28"/>
          <w:szCs w:val="28"/>
        </w:rPr>
        <w:t xml:space="preserve"> (должностными лицами)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, осуществление контроля за соблюдением законодательства в сфере закупок для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нужд.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Прогноз развития сферы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в существенной степени зависит от разработки и утверждения долгосрочных параметров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в связи с чем </w:t>
      </w: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определяет принципиальные тенденции развития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финансов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 ним относятся: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сбалансированность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наращивание собственных налоговых и неналоговых доходов;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взвешенный, экономически обоснованный подход при принятии новых расходных обязательств;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развитие системы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контроля.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 риском реализации программы является возможное снижение темпов экономического </w:t>
      </w:r>
      <w:r>
        <w:rPr>
          <w:kern w:val="2"/>
          <w:sz w:val="28"/>
          <w:szCs w:val="28"/>
        </w:rPr>
        <w:t>роста</w:t>
      </w:r>
      <w:r w:rsidRPr="00D3031B">
        <w:rPr>
          <w:kern w:val="2"/>
          <w:sz w:val="28"/>
          <w:szCs w:val="28"/>
        </w:rPr>
        <w:t xml:space="preserve">. Кроме того, существуют риски использования при формировании документов стратегического планирования (бюджетной стратегии,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>) прогноза расходов, не соответствующего прогнозу доходов.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Для управления финансовыми рисками при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основной мерой правового регулирования станет утверждение долгосрочной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после утверждения аналогичного документа на федеральном</w:t>
      </w:r>
      <w:r>
        <w:rPr>
          <w:kern w:val="2"/>
          <w:sz w:val="28"/>
          <w:szCs w:val="28"/>
        </w:rPr>
        <w:t xml:space="preserve">, областном </w:t>
      </w:r>
      <w:r w:rsidRPr="00D3031B">
        <w:rPr>
          <w:kern w:val="2"/>
          <w:sz w:val="28"/>
          <w:szCs w:val="28"/>
        </w:rPr>
        <w:t>уровне</w:t>
      </w:r>
      <w:r>
        <w:rPr>
          <w:kern w:val="2"/>
          <w:sz w:val="28"/>
          <w:szCs w:val="28"/>
        </w:rPr>
        <w:t xml:space="preserve"> и </w:t>
      </w:r>
      <w:r w:rsidRPr="00DA6DCC">
        <w:rPr>
          <w:kern w:val="2"/>
          <w:sz w:val="28"/>
          <w:szCs w:val="28"/>
        </w:rPr>
        <w:t>на уровне Октябрьского района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 xml:space="preserve">и прогноза долгосрочного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Минимизации рисков будет способствовать совершенствование нормативной правовой базы, регламентирующей бюджетный процесс и межбюджетные отношения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своевременное принятие </w:t>
      </w:r>
      <w:r>
        <w:rPr>
          <w:kern w:val="2"/>
          <w:sz w:val="28"/>
          <w:szCs w:val="28"/>
        </w:rPr>
        <w:t>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</w:t>
      </w:r>
      <w:r w:rsidRPr="00D3031B">
        <w:rPr>
          <w:kern w:val="2"/>
          <w:sz w:val="28"/>
          <w:szCs w:val="28"/>
        </w:rPr>
        <w:t xml:space="preserve"> бюджете </w:t>
      </w:r>
      <w:r>
        <w:rPr>
          <w:kern w:val="2"/>
          <w:sz w:val="28"/>
          <w:szCs w:val="28"/>
        </w:rPr>
        <w:t xml:space="preserve">поселения </w:t>
      </w:r>
      <w:r w:rsidRPr="00D3031B">
        <w:rPr>
          <w:kern w:val="2"/>
          <w:sz w:val="28"/>
          <w:szCs w:val="28"/>
        </w:rPr>
        <w:t xml:space="preserve">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имеет существенные отличия от большинства других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 Она является «обеспечивающей», то есть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реализации, обеспечивая значительный вклад в достижение практически всех стратегических целей.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Следует также учитывать, что качество управления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, в том числе эффективность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зависит от действий всех участников бюджетного процесса, а не только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осуществляющей</w:t>
      </w:r>
      <w:r w:rsidRPr="00D3031B">
        <w:rPr>
          <w:kern w:val="2"/>
          <w:sz w:val="28"/>
          <w:szCs w:val="28"/>
        </w:rPr>
        <w:t xml:space="preserve"> организацию составления 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kern w:val="2"/>
          <w:sz w:val="28"/>
          <w:szCs w:val="28"/>
        </w:rPr>
      </w:pPr>
    </w:p>
    <w:p w:rsidR="00113758" w:rsidRDefault="00113758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2. Цели, задачи и показатели (индикаторы), </w:t>
      </w:r>
    </w:p>
    <w:p w:rsidR="00113758" w:rsidRDefault="00113758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основные ожидаемые конечные результаты,</w:t>
      </w:r>
    </w:p>
    <w:p w:rsidR="00113758" w:rsidRPr="00D3031B" w:rsidRDefault="00113758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сроки и этапы реализации </w:t>
      </w:r>
      <w:r>
        <w:rPr>
          <w:kern w:val="2"/>
          <w:sz w:val="28"/>
          <w:szCs w:val="28"/>
        </w:rPr>
        <w:t>муниципальной  программы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Основные приоритеты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в сфере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определены в следующих стратегических документах: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Бюджетном </w:t>
      </w:r>
      <w:hyperlink r:id="rId9" w:history="1">
        <w:r w:rsidRPr="00D3031B">
          <w:rPr>
            <w:kern w:val="2"/>
            <w:sz w:val="28"/>
            <w:szCs w:val="28"/>
          </w:rPr>
          <w:t>послан</w:t>
        </w:r>
      </w:hyperlink>
      <w:r w:rsidRPr="00D3031B">
        <w:rPr>
          <w:kern w:val="2"/>
          <w:sz w:val="28"/>
          <w:szCs w:val="28"/>
        </w:rPr>
        <w:t>ии Президента Российской Федерации о бюджетной политике в 2013</w:t>
      </w:r>
      <w:r>
        <w:rPr>
          <w:kern w:val="2"/>
          <w:sz w:val="28"/>
          <w:szCs w:val="28"/>
        </w:rPr>
        <w:t xml:space="preserve"> – </w:t>
      </w:r>
      <w:r w:rsidRPr="00D3031B">
        <w:rPr>
          <w:kern w:val="2"/>
          <w:sz w:val="28"/>
          <w:szCs w:val="28"/>
        </w:rPr>
        <w:t xml:space="preserve">2015 годах; 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Бюджетном </w:t>
      </w:r>
      <w:hyperlink r:id="rId10" w:history="1">
        <w:r w:rsidRPr="00D3031B">
          <w:rPr>
            <w:kern w:val="2"/>
            <w:sz w:val="28"/>
            <w:szCs w:val="28"/>
          </w:rPr>
          <w:t>послани</w:t>
        </w:r>
      </w:hyperlink>
      <w:r w:rsidRPr="00D3031B">
        <w:rPr>
          <w:kern w:val="2"/>
          <w:sz w:val="28"/>
          <w:szCs w:val="28"/>
        </w:rPr>
        <w:t>и Президента Российской Федерации о бюджетной политике в 2014</w:t>
      </w:r>
      <w:r>
        <w:rPr>
          <w:kern w:val="2"/>
          <w:sz w:val="28"/>
          <w:szCs w:val="28"/>
        </w:rPr>
        <w:t xml:space="preserve"> – </w:t>
      </w:r>
      <w:r w:rsidRPr="00D3031B">
        <w:rPr>
          <w:kern w:val="2"/>
          <w:sz w:val="28"/>
          <w:szCs w:val="28"/>
        </w:rPr>
        <w:t xml:space="preserve">2016 годах; 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Стратегии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2020 года;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основных </w:t>
      </w:r>
      <w:hyperlink r:id="rId11" w:history="1">
        <w:r w:rsidRPr="00D3031B">
          <w:rPr>
            <w:kern w:val="2"/>
            <w:sz w:val="28"/>
            <w:szCs w:val="28"/>
          </w:rPr>
          <w:t>направления</w:t>
        </w:r>
      </w:hyperlink>
      <w:r w:rsidRPr="00D3031B">
        <w:rPr>
          <w:kern w:val="2"/>
          <w:sz w:val="28"/>
          <w:szCs w:val="28"/>
        </w:rPr>
        <w:t xml:space="preserve">х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Основные цели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:</w:t>
      </w:r>
    </w:p>
    <w:p w:rsidR="00113758" w:rsidRPr="00D3031B" w:rsidRDefault="00113758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 xml:space="preserve">;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Достижение целей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будет осуществляться путем проведение эффективной бюджетной </w:t>
      </w:r>
      <w:r>
        <w:rPr>
          <w:kern w:val="2"/>
          <w:sz w:val="28"/>
          <w:szCs w:val="28"/>
        </w:rPr>
        <w:t>политики.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Кроме того, на достижение целей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направлены решаемые в составе подпрограмм задачи и основные мероприятия в своей совокупности.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Состав подпрограмм и задач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приведен в ее паспорте.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Паспорта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ее подпрограмм содержат также описание ожидаемых результатов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количественные характеристики некоторых ожидаемых результатов в виде целевых индикаторов и показателей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имеет </w:t>
      </w:r>
      <w:r>
        <w:rPr>
          <w:kern w:val="2"/>
          <w:sz w:val="28"/>
          <w:szCs w:val="28"/>
        </w:rPr>
        <w:t>целевой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показатель</w:t>
      </w:r>
      <w:r w:rsidRPr="00D3031B">
        <w:rPr>
          <w:kern w:val="2"/>
          <w:sz w:val="28"/>
          <w:szCs w:val="28"/>
        </w:rPr>
        <w:t>: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 Наличие долгосрочной бюджетной стратегии, да/нет.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Показатель является комплексным, и его достижение позволит выполнить такие условия, как определение и соблюдение предельных объемов финансового обеспечения </w:t>
      </w:r>
      <w:r>
        <w:rPr>
          <w:rFonts w:ascii="Times New Roman" w:hAnsi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, обеспечение долгосрочной сбалансированности, оценку бюджетных рисков.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Основные ожидаемые результаты реализации программы.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Создание стабильных финансовых условий для повышения уровня и качества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Указанный результат будет достигнут за счет обеспечения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при сохранении долгосрочной сбалансированности и устойчивости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с созданием механизмов и условий для оценки эффективности бюджетных расходов.</w:t>
      </w:r>
    </w:p>
    <w:p w:rsidR="00113758" w:rsidRPr="00D3031B" w:rsidRDefault="00113758" w:rsidP="001E5B3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Сбалансированность бюджет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отсутствие просроченной кредиторской задолженности.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силу постоянного характера решаемых в рамках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задач, выделение отдельных этапов ее реализации не предусматривается.</w:t>
      </w:r>
    </w:p>
    <w:p w:rsidR="00113758" w:rsidRPr="00D3031B" w:rsidRDefault="00113758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D3031B">
      <w:pPr>
        <w:pStyle w:val="ListParagraph1"/>
        <w:tabs>
          <w:tab w:val="left" w:pos="284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3. Обоснование выделения подпрограмм </w:t>
      </w:r>
      <w:r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программы, обобщенная характеристика основных мероприятий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и мероприятий ведомственных целевых программ</w:t>
      </w:r>
    </w:p>
    <w:p w:rsidR="00113758" w:rsidRPr="00D3031B" w:rsidRDefault="00113758" w:rsidP="00D3031B">
      <w:pPr>
        <w:pStyle w:val="NoSpacing1"/>
        <w:suppressAutoHyphens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Муниципальная  программа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включает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подпрограмм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D3031B">
        <w:rPr>
          <w:rFonts w:ascii="Times New Roman" w:hAnsi="Times New Roman"/>
          <w:kern w:val="2"/>
          <w:sz w:val="28"/>
          <w:szCs w:val="28"/>
        </w:rPr>
        <w:t>: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1. Долгосрочное финансовое планирование.</w:t>
      </w:r>
    </w:p>
    <w:p w:rsidR="00113758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2.</w:t>
      </w:r>
      <w:r>
        <w:rPr>
          <w:rFonts w:ascii="Times New Roman" w:hAnsi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/>
          <w:kern w:val="2"/>
          <w:sz w:val="28"/>
          <w:szCs w:val="28"/>
        </w:rPr>
        <w:t>Нормативно-методическое обеспечение и организация бюджетного процесса.</w:t>
      </w:r>
    </w:p>
    <w:p w:rsidR="00113758" w:rsidRPr="00343CD6" w:rsidRDefault="00113758" w:rsidP="00343CD6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Pr="00343CD6">
        <w:t xml:space="preserve"> </w:t>
      </w:r>
      <w:r w:rsidRPr="00343CD6">
        <w:rPr>
          <w:rFonts w:ascii="Times New Roman" w:hAnsi="Times New Roman"/>
          <w:kern w:val="2"/>
          <w:sz w:val="28"/>
          <w:szCs w:val="28"/>
        </w:rPr>
        <w:t>Управление муниципальным долгом Каменоломненского городского поселения.</w:t>
      </w:r>
    </w:p>
    <w:p w:rsidR="00113758" w:rsidRPr="00D3031B" w:rsidRDefault="00113758" w:rsidP="00343CD6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3CD6">
        <w:rPr>
          <w:rFonts w:ascii="Times New Roman" w:hAnsi="Times New Roman"/>
          <w:kern w:val="2"/>
          <w:sz w:val="28"/>
          <w:szCs w:val="28"/>
        </w:rPr>
        <w:t>4. Содействие повышению качества управления муниципальными финансами.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Данные подпрограммы выделены исходя из поставленных в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программе целей и решаемых в ее рамках задач с учетом их обособленности, приоритетности и актуальности.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программой не предусматривается реализация ведомственных целевых программ.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Обобщенная характеристика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/>
          <w:kern w:val="2"/>
          <w:sz w:val="28"/>
          <w:szCs w:val="28"/>
        </w:rPr>
        <w:t>: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1. Разработка долгосрочной бюджетной стратегии </w:t>
      </w:r>
      <w:r>
        <w:rPr>
          <w:rFonts w:ascii="Times New Roman" w:hAnsi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Данная стратегия будет разработана после утверждения долгосрочной бюджетной стратегии Российской Федерации</w:t>
      </w:r>
      <w:r>
        <w:rPr>
          <w:kern w:val="2"/>
          <w:sz w:val="28"/>
          <w:szCs w:val="28"/>
        </w:rPr>
        <w:t>, Ростовской области и Октябрьского района</w:t>
      </w:r>
      <w:r w:rsidRPr="00D3031B">
        <w:rPr>
          <w:kern w:val="2"/>
          <w:sz w:val="28"/>
          <w:szCs w:val="28"/>
        </w:rPr>
        <w:t xml:space="preserve"> и прогноза долгосрочного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настоящее время финансирование данного мероприятия не требуется. Вопрос финансового обеспечения реализации данного мероприятия будет дополнительно рассмотрен после приятия федеральной бюджетной стратегии до 2030 года.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2. Организация планирования и исполнения </w:t>
      </w:r>
      <w:r>
        <w:rPr>
          <w:rFonts w:ascii="Times New Roman" w:hAnsi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данного мероприятия предусматривается своевременная и качественная подготовка и внесение на рассмотрение </w:t>
      </w:r>
      <w:r>
        <w:rPr>
          <w:kern w:val="2"/>
          <w:sz w:val="28"/>
          <w:szCs w:val="28"/>
        </w:rPr>
        <w:t>в 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проектов </w:t>
      </w:r>
      <w:r>
        <w:rPr>
          <w:kern w:val="2"/>
          <w:sz w:val="28"/>
          <w:szCs w:val="28"/>
        </w:rPr>
        <w:t>решений</w:t>
      </w:r>
      <w:r w:rsidRPr="00D3031B">
        <w:rPr>
          <w:kern w:val="2"/>
          <w:sz w:val="28"/>
          <w:szCs w:val="28"/>
        </w:rPr>
        <w:t xml:space="preserve"> о бюджете </w:t>
      </w:r>
      <w:r>
        <w:rPr>
          <w:kern w:val="2"/>
          <w:sz w:val="28"/>
          <w:szCs w:val="28"/>
        </w:rPr>
        <w:t xml:space="preserve">поселения </w:t>
      </w:r>
      <w:r w:rsidRPr="00D3031B">
        <w:rPr>
          <w:kern w:val="2"/>
          <w:sz w:val="28"/>
          <w:szCs w:val="28"/>
        </w:rPr>
        <w:t xml:space="preserve">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</w:p>
    <w:p w:rsidR="00113758" w:rsidRPr="00D3031B" w:rsidRDefault="00113758" w:rsidP="00D041B8">
      <w:pPr>
        <w:pStyle w:val="ListParagraph1"/>
        <w:tabs>
          <w:tab w:val="left" w:pos="284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 </w:t>
      </w:r>
      <w:r w:rsidRPr="00D3031B">
        <w:rPr>
          <w:kern w:val="2"/>
          <w:sz w:val="28"/>
          <w:szCs w:val="28"/>
        </w:rPr>
        <w:t xml:space="preserve"> Информация по ресурсному обеспечению </w:t>
      </w:r>
      <w:r>
        <w:rPr>
          <w:kern w:val="2"/>
          <w:sz w:val="28"/>
          <w:szCs w:val="28"/>
        </w:rPr>
        <w:t>муниципальной  программы</w:t>
      </w:r>
    </w:p>
    <w:p w:rsidR="00113758" w:rsidRPr="00D3031B" w:rsidRDefault="00113758" w:rsidP="00D3031B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Финансовые ресурсы, необходимые для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в 2014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2016 годах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будут приведены в соответствие с объемами бюджетных ассигнований, предусмотренных </w:t>
      </w:r>
      <w:r>
        <w:rPr>
          <w:rFonts w:ascii="Times New Roman" w:hAnsi="Times New Roman" w:cs="Times New Roman"/>
          <w:kern w:val="2"/>
          <w:sz w:val="28"/>
          <w:szCs w:val="28"/>
        </w:rPr>
        <w:t>решением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«О бюджете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2014 год и на плановый период 2015 и 2016 годов».</w:t>
      </w:r>
    </w:p>
    <w:p w:rsidR="00113758" w:rsidRPr="00D3031B" w:rsidRDefault="00113758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Прогноз общего объема финансового обеспечения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за весь период ее реализации составляет </w:t>
      </w:r>
      <w:r w:rsidRPr="006D0747">
        <w:rPr>
          <w:rFonts w:ascii="Times New Roman" w:hAnsi="Times New Roman" w:cs="Times New Roman"/>
          <w:kern w:val="2"/>
          <w:sz w:val="28"/>
          <w:szCs w:val="28"/>
        </w:rPr>
        <w:t xml:space="preserve">58934,1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тыс. рублей. </w:t>
      </w:r>
    </w:p>
    <w:p w:rsidR="00113758" w:rsidRDefault="00113758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52DF">
        <w:rPr>
          <w:rFonts w:ascii="Times New Roman" w:hAnsi="Times New Roman" w:cs="Times New Roman"/>
          <w:kern w:val="2"/>
          <w:sz w:val="28"/>
          <w:szCs w:val="28"/>
        </w:rPr>
        <w:t>Ресурсное обеспечение реализации подпрограммы по годам представлено в приложении № 4 к муниципальной  программе.</w:t>
      </w:r>
    </w:p>
    <w:p w:rsidR="00113758" w:rsidRDefault="00113758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D041B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5.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Методика оценки эффективности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</w:p>
    <w:p w:rsidR="00113758" w:rsidRDefault="00113758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будет осуществляться путем ежегодного сопоставления:</w:t>
      </w:r>
    </w:p>
    <w:p w:rsidR="00113758" w:rsidRPr="00D3031B" w:rsidRDefault="00113758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фактических (в сопоставимых условиях) и планируемых значений целевых индикаторов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(целевой параметр –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100 процентов);</w:t>
      </w:r>
    </w:p>
    <w:p w:rsidR="00113758" w:rsidRPr="00D3031B" w:rsidRDefault="00113758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фактических (в сопоставимых условиях) и планируемых объемов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ее основных мероприятий (целевой параметр менее 100 процентов);</w:t>
      </w:r>
    </w:p>
    <w:p w:rsidR="00113758" w:rsidRPr="00D3031B" w:rsidRDefault="00113758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3)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числа выполненных и планируемых мероприятий плана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.</w:t>
      </w:r>
    </w:p>
    <w:p w:rsidR="00113758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113758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Подпрограмма 1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«Долгосрочное финансовое планирование»</w:t>
      </w: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«Долгосрочное финансовое планирование»</w:t>
      </w:r>
    </w:p>
    <w:p w:rsidR="00113758" w:rsidRPr="00D3031B" w:rsidRDefault="00113758" w:rsidP="00A406DE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39"/>
        <w:gridCol w:w="1521"/>
        <w:gridCol w:w="2105"/>
        <w:gridCol w:w="3843"/>
      </w:tblGrid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357D48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«Д</w:t>
            </w:r>
            <w:r w:rsidRPr="00357D48">
              <w:rPr>
                <w:kern w:val="2"/>
              </w:rPr>
              <w:t>олгосрочное финансовое планирование</w:t>
            </w:r>
            <w:r>
              <w:rPr>
                <w:kern w:val="2"/>
              </w:rPr>
              <w:t>»</w:t>
            </w:r>
            <w:r w:rsidRPr="00357D48">
              <w:rPr>
                <w:kern w:val="2"/>
              </w:rPr>
              <w:t xml:space="preserve"> </w:t>
            </w:r>
            <w:r>
              <w:rPr>
                <w:kern w:val="2"/>
              </w:rPr>
              <w:t>(далее – П</w:t>
            </w:r>
            <w:r w:rsidRPr="00357D48">
              <w:rPr>
                <w:kern w:val="2"/>
              </w:rPr>
              <w:t>одпрограмма 1)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3A66E9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создание условий для обеспечения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suppressAutoHyphens/>
              <w:spacing w:line="228" w:lineRule="auto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bCs/>
                <w:kern w:val="2"/>
              </w:rPr>
              <w:t>2. Формирование расходных обязательств с учетом их оптимизации и повышения эффективности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A406DE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</w:t>
            </w:r>
            <w:r>
              <w:rPr>
                <w:bCs/>
                <w:kern w:val="2"/>
                <w:sz w:val="28"/>
                <w:szCs w:val="28"/>
              </w:rPr>
              <w:t> 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Объем налоговых и неналоговых доходов бюджета </w:t>
            </w: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тыс.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D3031B">
              <w:rPr>
                <w:bCs/>
                <w:kern w:val="2"/>
                <w:sz w:val="28"/>
                <w:szCs w:val="28"/>
              </w:rPr>
              <w:t>руб</w:t>
            </w:r>
            <w:r>
              <w:rPr>
                <w:bCs/>
                <w:kern w:val="2"/>
                <w:sz w:val="28"/>
                <w:szCs w:val="28"/>
              </w:rPr>
              <w:t>лей</w:t>
            </w:r>
            <w:r w:rsidRPr="00D3031B">
              <w:rPr>
                <w:bCs/>
                <w:kern w:val="2"/>
                <w:sz w:val="28"/>
                <w:szCs w:val="28"/>
              </w:rPr>
              <w:t>.</w:t>
            </w:r>
          </w:p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Доля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формируемых в рамках </w:t>
            </w:r>
            <w:r>
              <w:rPr>
                <w:bCs/>
                <w:kern w:val="2"/>
              </w:rPr>
              <w:t>муниципальных  программ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 xml:space="preserve">в общем объеме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</w:t>
            </w:r>
            <w:r>
              <w:rPr>
                <w:bCs/>
                <w:kern w:val="2"/>
              </w:rPr>
              <w:t>процентов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>подпрограммы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3A66E9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D3031B">
              <w:rPr>
                <w:bCs/>
                <w:kern w:val="2"/>
                <w:sz w:val="28"/>
                <w:szCs w:val="28"/>
              </w:rPr>
              <w:br/>
              <w:t>1</w:t>
            </w:r>
            <w:r>
              <w:rPr>
                <w:bCs/>
                <w:kern w:val="2"/>
                <w:sz w:val="28"/>
                <w:szCs w:val="28"/>
              </w:rPr>
              <w:t xml:space="preserve"> января </w:t>
            </w:r>
            <w:r w:rsidRPr="00D3031B">
              <w:rPr>
                <w:bCs/>
                <w:kern w:val="2"/>
                <w:sz w:val="28"/>
                <w:szCs w:val="28"/>
              </w:rPr>
              <w:t>2014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–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31</w:t>
            </w:r>
            <w:r>
              <w:rPr>
                <w:bCs/>
                <w:kern w:val="2"/>
                <w:sz w:val="28"/>
                <w:szCs w:val="28"/>
              </w:rPr>
              <w:t xml:space="preserve"> декабря </w:t>
            </w:r>
            <w:r w:rsidRPr="00D3031B">
              <w:rPr>
                <w:bCs/>
                <w:kern w:val="2"/>
                <w:sz w:val="28"/>
                <w:szCs w:val="28"/>
              </w:rPr>
              <w:t>2020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665" w:type="dxa"/>
            <w:gridSpan w:val="3"/>
          </w:tcPr>
          <w:p w:rsidR="00113758" w:rsidRDefault="00113758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 0,0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лей;</w:t>
            </w:r>
          </w:p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бюджетных ассигнований на реализацию подпрограммы по годам составляет (тыс.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рублей):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113758" w:rsidRPr="00D3031B" w:rsidRDefault="00113758" w:rsidP="000E7B7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2160" w:type="dxa"/>
          </w:tcPr>
          <w:p w:rsidR="00113758" w:rsidRPr="00D3031B" w:rsidRDefault="00113758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3945" w:type="dxa"/>
          </w:tcPr>
          <w:p w:rsidR="00113758" w:rsidRPr="00D3031B" w:rsidRDefault="00113758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113758" w:rsidRPr="00D3031B" w:rsidRDefault="00113758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D3031B">
            <w:pPr>
              <w:suppressAutoHyphens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1. Формирование </w:t>
            </w:r>
            <w:r>
              <w:rPr>
                <w:bCs/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113758" w:rsidRPr="00D3031B" w:rsidRDefault="00113758" w:rsidP="00DE33FF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обоснованности, эффективности и прозрачности бюджетных расходов</w:t>
            </w:r>
          </w:p>
        </w:tc>
      </w:tr>
    </w:tbl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kern w:val="2"/>
          <w:sz w:val="28"/>
          <w:szCs w:val="28"/>
        </w:rPr>
      </w:pPr>
    </w:p>
    <w:p w:rsidR="00113758" w:rsidRPr="00D3031B" w:rsidRDefault="00113758" w:rsidP="0058755E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текущего состояния сферы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</w:t>
      </w:r>
      <w:r w:rsidRPr="00E96753">
        <w:rPr>
          <w:sz w:val="28"/>
          <w:szCs w:val="28"/>
        </w:rPr>
        <w:t>Подпрограммы 1</w:t>
      </w:r>
    </w:p>
    <w:p w:rsidR="00113758" w:rsidRPr="00D3031B" w:rsidRDefault="00113758" w:rsidP="00D3031B">
      <w:pPr>
        <w:suppressAutoHyphens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является важнейшим условием для повышения уровня и качества жизни населения, устойчивого экономического роста и достижения стратегических целей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Бюджетная политика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осуществляется с учетом реализации п</w:t>
      </w:r>
      <w:r>
        <w:rPr>
          <w:kern w:val="2"/>
          <w:sz w:val="28"/>
          <w:szCs w:val="28"/>
        </w:rPr>
        <w:t xml:space="preserve">роводимых реформ на федеральном, областном </w:t>
      </w:r>
      <w:r w:rsidRPr="00D3031B">
        <w:rPr>
          <w:kern w:val="2"/>
          <w:sz w:val="28"/>
          <w:szCs w:val="28"/>
        </w:rPr>
        <w:t>уровне</w:t>
      </w:r>
      <w:r>
        <w:rPr>
          <w:kern w:val="2"/>
          <w:sz w:val="28"/>
          <w:szCs w:val="28"/>
        </w:rPr>
        <w:t xml:space="preserve"> и на уровне Октябрьского</w:t>
      </w:r>
      <w:r w:rsidRPr="005C45E4">
        <w:rPr>
          <w:kern w:val="2"/>
          <w:sz w:val="28"/>
          <w:szCs w:val="28"/>
        </w:rPr>
        <w:t xml:space="preserve"> район</w:t>
      </w:r>
      <w:r>
        <w:rPr>
          <w:kern w:val="2"/>
          <w:sz w:val="28"/>
          <w:szCs w:val="28"/>
        </w:rPr>
        <w:t>а</w:t>
      </w:r>
      <w:r w:rsidRPr="005C45E4"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Бюджетный процесс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постоянно совершенствуется.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Одним из результатов проводимых реформ стало внедрение механизма среднесрочного бюджетного планирования.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целях решения поставленных задач по обеспечению долгосрочной сбалансированности и устойчивости бюджетной системы Российской Федерации, начиная с 2012 года проект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разрабатывается на трехлетний период.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>Переход к программному бюджету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Стратегией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2020 года определены основные подходы к реализации долгосрочных приоритетов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Долгосрочное финансовое планирование будет осуществляться с учетом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на основе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2030 года. 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Основными инструментами достижения целей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со Стратегией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2020 года, а также основой для долгосрочного бюджетного планирования будут </w:t>
      </w:r>
      <w:r>
        <w:rPr>
          <w:kern w:val="2"/>
          <w:sz w:val="28"/>
          <w:szCs w:val="28"/>
        </w:rPr>
        <w:t>муниципальные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 Они станут основным механизмом, с помощью которого увязываются стратегическое и бюджетное планирование.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Долгосрочная бюджетная стратегия будет представлять собой документ, включающий долгосрочный прогноз параметров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прогноз основных параметров финансового обеспечения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Разработка бюджетной стратегии будет осуществлена после утверждения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 и на основе утвержденной долгосрочной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Риски реализации подпрограммы состоят в следующем: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уточнение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связи с неблагоприятными условиями развития экономики Российской Федерации в целом;</w:t>
      </w:r>
    </w:p>
    <w:p w:rsidR="00113758" w:rsidRPr="00D3031B" w:rsidRDefault="00113758" w:rsidP="00940B48">
      <w:pPr>
        <w:pStyle w:val="ConsPlusCell"/>
        <w:suppressAutoHyphens/>
        <w:ind w:firstLine="709"/>
        <w:jc w:val="both"/>
        <w:rPr>
          <w:color w:val="000000"/>
          <w:kern w:val="2"/>
        </w:rPr>
      </w:pPr>
      <w:r w:rsidRPr="00D3031B">
        <w:rPr>
          <w:kern w:val="2"/>
        </w:rPr>
        <w:t>изменения</w:t>
      </w:r>
      <w:r w:rsidRPr="00D3031B">
        <w:rPr>
          <w:color w:val="000000"/>
          <w:kern w:val="2"/>
        </w:rPr>
        <w:t xml:space="preserve"> на федеральном</w:t>
      </w:r>
      <w:r>
        <w:rPr>
          <w:color w:val="000000"/>
          <w:kern w:val="2"/>
        </w:rPr>
        <w:t xml:space="preserve"> и областном</w:t>
      </w:r>
      <w:r w:rsidRPr="00D3031B">
        <w:rPr>
          <w:color w:val="000000"/>
          <w:kern w:val="2"/>
        </w:rPr>
        <w:t xml:space="preserve"> уровне законодательных норм, результат принятия которых окажет влияние на уменьшение доходной части </w:t>
      </w:r>
      <w:r>
        <w:rPr>
          <w:color w:val="000000"/>
          <w:kern w:val="2"/>
        </w:rPr>
        <w:t>бюджета поселения.</w:t>
      </w:r>
    </w:p>
    <w:p w:rsidR="00113758" w:rsidRPr="00D3031B" w:rsidRDefault="00113758" w:rsidP="00940B48">
      <w:pPr>
        <w:pStyle w:val="ConsPlusCell"/>
        <w:suppressAutoHyphens/>
        <w:ind w:firstLine="709"/>
        <w:jc w:val="both"/>
        <w:rPr>
          <w:color w:val="000000"/>
          <w:kern w:val="2"/>
        </w:rPr>
      </w:pPr>
      <w:r w:rsidRPr="00D3031B">
        <w:rPr>
          <w:color w:val="000000"/>
          <w:kern w:val="2"/>
          <w:lang w:eastAsia="en-US"/>
        </w:rPr>
        <w:t xml:space="preserve">Данные риски могут оказать негативное воздействие на уровень эффективности управления </w:t>
      </w:r>
      <w:r>
        <w:rPr>
          <w:color w:val="000000"/>
          <w:kern w:val="2"/>
          <w:lang w:eastAsia="en-US"/>
        </w:rPr>
        <w:t>муниципальными</w:t>
      </w:r>
      <w:r w:rsidRPr="00D3031B">
        <w:rPr>
          <w:color w:val="000000"/>
          <w:kern w:val="2"/>
          <w:lang w:eastAsia="en-US"/>
        </w:rPr>
        <w:t xml:space="preserve"> финансами и исполнение доходной части бюджета </w:t>
      </w:r>
      <w:r>
        <w:rPr>
          <w:color w:val="000000"/>
          <w:kern w:val="2"/>
          <w:lang w:eastAsia="en-US"/>
        </w:rPr>
        <w:t>поселения</w:t>
      </w:r>
      <w:r w:rsidRPr="00D3031B">
        <w:rPr>
          <w:color w:val="000000"/>
          <w:kern w:val="2"/>
          <w:lang w:eastAsia="en-US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Управление рисками будет осуществляться на основе следующих мер: 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проведени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мониторинга и анализа поступлений основных доходных источников в бюджет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приоритизации структуры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D303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977013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</w:t>
      </w:r>
      <w:r w:rsidRPr="00E96753">
        <w:rPr>
          <w:sz w:val="28"/>
          <w:szCs w:val="28"/>
        </w:rPr>
        <w:t>Подпрограммы 1</w:t>
      </w:r>
    </w:p>
    <w:p w:rsidR="00113758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Приоритеты реализации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D3031B">
        <w:rPr>
          <w:kern w:val="2"/>
          <w:sz w:val="28"/>
          <w:szCs w:val="28"/>
        </w:rPr>
        <w:t xml:space="preserve"> соответствуют приоритетам, описанным для программы в целом.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Целью </w:t>
      </w:r>
      <w:r>
        <w:rPr>
          <w:kern w:val="2"/>
          <w:sz w:val="28"/>
          <w:szCs w:val="28"/>
        </w:rPr>
        <w:t>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D3031B">
        <w:rPr>
          <w:kern w:val="2"/>
          <w:sz w:val="28"/>
          <w:szCs w:val="28"/>
        </w:rPr>
        <w:t xml:space="preserve"> является создание условий для обеспечения долгосрочной сбалансированности и устойчивости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соответствии с Бюджетным посланием Президента Российской Федерации необходимо проведение ответственной бюджетной политики при безусловном исполнении всех обязательств государства, выполнении задач, поставленных в указах Президента Российской Федерации.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Этому будут способствовать развитие стратегического планирования, укрепление налогового потенциала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формирование и исполнение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жесткое соблюдение бюджетных правил при планировании бюджетных расходов, эффективное использование бюджетных ресурсов.</w:t>
      </w:r>
    </w:p>
    <w:p w:rsidR="00113758" w:rsidRPr="005300D7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достижения цели П</w:t>
      </w:r>
      <w:r w:rsidRPr="005300D7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5300D7">
        <w:rPr>
          <w:kern w:val="2"/>
          <w:sz w:val="28"/>
          <w:szCs w:val="28"/>
        </w:rPr>
        <w:t xml:space="preserve"> должно быть обеспечено решение следующих задач:</w:t>
      </w:r>
    </w:p>
    <w:p w:rsidR="00113758" w:rsidRPr="005300D7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00D7">
        <w:rPr>
          <w:kern w:val="2"/>
          <w:sz w:val="28"/>
          <w:szCs w:val="28"/>
        </w:rPr>
        <w:t>1. Проведение эффективной налоговой политики и политики в области доходов.</w:t>
      </w:r>
    </w:p>
    <w:p w:rsidR="00113758" w:rsidRPr="005300D7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300D7">
        <w:rPr>
          <w:bCs/>
          <w:kern w:val="2"/>
          <w:sz w:val="28"/>
          <w:szCs w:val="28"/>
        </w:rPr>
        <w:t>2. Формирование расходных обязательств с учетом их оптимизации и повышения эффективности.</w:t>
      </w:r>
    </w:p>
    <w:p w:rsidR="00113758" w:rsidRPr="005300D7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00D7">
        <w:rPr>
          <w:kern w:val="2"/>
          <w:sz w:val="28"/>
          <w:szCs w:val="28"/>
        </w:rPr>
        <w:t>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5300D7">
        <w:rPr>
          <w:color w:val="000000"/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совершенствования имущественного налогообложения;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мониторинга уровня собираемости налогов;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113758" w:rsidRPr="00D3031B" w:rsidRDefault="00113758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В рамках выполнения поставленной задачи по оптимизации и повышению эффективности бюджетных расходов будет обеспечено:</w:t>
      </w:r>
    </w:p>
    <w:p w:rsidR="00113758" w:rsidRPr="00D3031B" w:rsidRDefault="00113758" w:rsidP="00940B48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«программного» бюджета на основе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. Проведение оценки бюджетной эффективности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с последующей оптимизацией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13758" w:rsidRPr="00D3031B" w:rsidRDefault="00113758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планирование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очередной финансовый год и плановый период исключительно на основе бюджетных правил;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формирование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услуг физическим и юридическим лицам на основе единого перечня таких услуг и единых нормативов их финансового обеспечения. Порядок формирования и ведения базовых (отраслевых) перечней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и муниципальных услуг и работ будет установлен </w:t>
      </w:r>
      <w:r>
        <w:rPr>
          <w:kern w:val="2"/>
          <w:sz w:val="28"/>
          <w:szCs w:val="28"/>
        </w:rPr>
        <w:t>Правительством</w:t>
      </w:r>
      <w:r w:rsidRPr="00D3031B">
        <w:rPr>
          <w:kern w:val="2"/>
          <w:sz w:val="28"/>
          <w:szCs w:val="28"/>
        </w:rPr>
        <w:t xml:space="preserve"> Российской Федерации.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Планируемые п</w:t>
      </w:r>
      <w:r>
        <w:rPr>
          <w:kern w:val="2"/>
          <w:sz w:val="28"/>
          <w:szCs w:val="28"/>
        </w:rPr>
        <w:t>оказатели по итогам реализации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1. Объем налоговых и неналоговых доходов бюджета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, </w:t>
      </w:r>
      <w:r w:rsidRPr="00D3031B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рублей</w:t>
      </w:r>
      <w:r w:rsidRPr="00D3031B">
        <w:rPr>
          <w:bCs/>
          <w:kern w:val="2"/>
          <w:sz w:val="28"/>
          <w:szCs w:val="28"/>
        </w:rPr>
        <w:t xml:space="preserve">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Данный показатель (индикатор) измеряется в тысячах рублей и определяет объем налоговых и неналоговых доходов </w:t>
      </w:r>
      <w:r w:rsidRPr="00D3031B">
        <w:rPr>
          <w:bCs/>
          <w:kern w:val="2"/>
          <w:sz w:val="28"/>
          <w:szCs w:val="28"/>
        </w:rPr>
        <w:t xml:space="preserve">бюджета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, фактически поступивших (прогнозируемых к поступлению) за определенный период времени.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Базой для определения показателя (индикатора) является отчет об исполнении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Доля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формируемых в рамках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в общем объеме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процент</w:t>
      </w:r>
      <w:r>
        <w:rPr>
          <w:kern w:val="2"/>
          <w:sz w:val="28"/>
          <w:szCs w:val="28"/>
        </w:rPr>
        <w:t>ов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Указанный показатель измеряется в процентах и определяет объем расходов, формируемых в рамках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, по отношению к общему объему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Базой для расчета является отчет об исполнении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Значения и методика расчета показателей подпрограммы приведены в приложениях № 1 и № 6 к муниципальной  программе.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Ожидаемыми конечными результатами реализации данной подпрограммы являются: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1. Формирование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рамках и с учетом долгосрочного прогноза параметров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что обеспечивает стабильность, предсказуемость бюджетной политики, исполнение расходных обязательств.</w:t>
      </w:r>
    </w:p>
    <w:p w:rsidR="00113758" w:rsidRPr="00D3031B" w:rsidRDefault="00113758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Долгосрочное финансовое планирование обеспечит возможность оценить необходимые ресурсы для реализации приоритетных задач и определить возможные источники этих ресурсов. Разработка долгосрочных бюджетных прогнозов повысит обоснованность принимаемых решений, даст возможность всесторонне оценить их отдаленные последствия. </w:t>
      </w:r>
    </w:p>
    <w:p w:rsidR="00113758" w:rsidRPr="00A406DE" w:rsidRDefault="00113758" w:rsidP="00A406D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06DE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A406DE">
        <w:rPr>
          <w:kern w:val="2"/>
          <w:sz w:val="28"/>
          <w:szCs w:val="28"/>
        </w:rPr>
        <w:t>Повышение обоснованности, эффективности и прозрачности бюджетных расходов.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3. Характеристика основных мероприятий </w:t>
      </w:r>
    </w:p>
    <w:p w:rsidR="00113758" w:rsidRPr="00D3031B" w:rsidRDefault="00113758" w:rsidP="00C77018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 </w:t>
      </w:r>
      <w:r w:rsidRPr="00E96753">
        <w:rPr>
          <w:sz w:val="28"/>
          <w:szCs w:val="28"/>
        </w:rPr>
        <w:t>Подпрограммы 1</w:t>
      </w:r>
    </w:p>
    <w:p w:rsidR="00113758" w:rsidRPr="00D3031B" w:rsidRDefault="00113758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подпрограммы реализуются три основных мероприятия </w:t>
      </w:r>
      <w:r w:rsidRPr="00D3031B">
        <w:rPr>
          <w:kern w:val="2"/>
          <w:sz w:val="28"/>
          <w:szCs w:val="28"/>
        </w:rPr>
        <w:br/>
      </w:r>
      <w:r w:rsidRPr="002E641C">
        <w:rPr>
          <w:kern w:val="2"/>
          <w:sz w:val="28"/>
          <w:szCs w:val="28"/>
        </w:rPr>
        <w:t>(приложение № 2 к муниципальной  программе):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Разработка и реализация механизмов контроля за</w:t>
      </w:r>
      <w:r w:rsidRPr="00D3031B">
        <w:rPr>
          <w:color w:val="000000"/>
          <w:kern w:val="2"/>
          <w:sz w:val="28"/>
          <w:szCs w:val="28"/>
        </w:rPr>
        <w:t xml:space="preserve"> исполнением доходов  бюджета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и </w:t>
      </w:r>
      <w:r w:rsidRPr="00D3031B">
        <w:rPr>
          <w:kern w:val="2"/>
          <w:sz w:val="28"/>
          <w:szCs w:val="28"/>
        </w:rPr>
        <w:t>снижением недоимки.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рамках данного мероприятия продолжится работа по улучшению значений показателей, утвержденных Указом Президента Российской Федерации от 21.08.2012 №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1199 «Об оценке эффективности деятельности органов исполнительной власти субъектов Российской Федерации».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Обеспечению эффективного администрирования доходов бюджета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будет способствовать закрепление функций контроля поступления доходов в бюджет </w:t>
      </w:r>
      <w:r>
        <w:rPr>
          <w:color w:val="000000"/>
          <w:kern w:val="2"/>
          <w:sz w:val="28"/>
          <w:szCs w:val="28"/>
        </w:rPr>
        <w:t>поселения</w:t>
      </w:r>
      <w:r w:rsidRPr="00D3031B">
        <w:rPr>
          <w:color w:val="000000"/>
          <w:kern w:val="2"/>
          <w:sz w:val="28"/>
          <w:szCs w:val="28"/>
        </w:rPr>
        <w:t xml:space="preserve"> за </w:t>
      </w:r>
      <w:r>
        <w:rPr>
          <w:color w:val="000000"/>
          <w:kern w:val="2"/>
          <w:sz w:val="28"/>
          <w:szCs w:val="28"/>
        </w:rPr>
        <w:t>Администрацией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целях повышения эффективности поступлений налоговых и неналоговых доходов, а также сокращения недоимки в бюджет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продолжится реализация Плана мероприятий </w:t>
      </w:r>
      <w:r>
        <w:rPr>
          <w:color w:val="000000"/>
          <w:kern w:val="2"/>
          <w:sz w:val="28"/>
          <w:szCs w:val="28"/>
        </w:rPr>
        <w:t>Администрации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по повышению поступлений налоговых и неналоговых доходов, а также по сокращению недоимки в бюджет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Продолжится систематическое проведение заседаний Координационного совета по вопросам собираемости налогов и других обязательных платежей.</w:t>
      </w: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2.</w:t>
      </w:r>
      <w:r>
        <w:rPr>
          <w:color w:val="000000"/>
          <w:kern w:val="2"/>
          <w:sz w:val="28"/>
          <w:szCs w:val="28"/>
        </w:rPr>
        <w:t> </w:t>
      </w:r>
      <w:r w:rsidRPr="00D3031B">
        <w:rPr>
          <w:color w:val="000000"/>
          <w:kern w:val="2"/>
          <w:sz w:val="28"/>
          <w:szCs w:val="28"/>
        </w:rPr>
        <w:t xml:space="preserve">Оценка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Продолжится оценка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 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В соответствии с установленным </w:t>
      </w:r>
      <w:r>
        <w:rPr>
          <w:color w:val="000000"/>
          <w:kern w:val="2"/>
          <w:sz w:val="28"/>
          <w:szCs w:val="28"/>
        </w:rPr>
        <w:t>Администрацией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порядком оценки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о налогах, налоговые льготы подлежат обязательной оценке на предмет их бюджетной и социальной эффективности. При низкой оценке бюджетной и (или) социальной эффективности налоговых льгот в Собрание</w:t>
      </w:r>
      <w:r>
        <w:rPr>
          <w:color w:val="000000"/>
          <w:kern w:val="2"/>
          <w:sz w:val="28"/>
          <w:szCs w:val="28"/>
        </w:rPr>
        <w:t xml:space="preserve"> депутатов 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вносится проект </w:t>
      </w:r>
      <w:r>
        <w:rPr>
          <w:color w:val="000000"/>
          <w:kern w:val="2"/>
          <w:sz w:val="28"/>
          <w:szCs w:val="28"/>
        </w:rPr>
        <w:t>решения</w:t>
      </w:r>
      <w:r w:rsidRPr="00D3031B">
        <w:rPr>
          <w:color w:val="000000"/>
          <w:kern w:val="2"/>
          <w:sz w:val="28"/>
          <w:szCs w:val="28"/>
        </w:rPr>
        <w:t>, предусматривающий отмену указанных налоговых льгот.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 результатам проведенной оценки по итогам 2011 и 2012 годов подавляющее большинство установленных налоговых льгот имели высокую бюджетную и (или) социальную эффективность, что подтверждает эффективность принимаемых мер налогового стимулирования.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3.</w:t>
      </w:r>
      <w:r>
        <w:rPr>
          <w:color w:val="000000"/>
          <w:kern w:val="2"/>
          <w:sz w:val="28"/>
          <w:szCs w:val="28"/>
        </w:rPr>
        <w:t> </w:t>
      </w:r>
      <w:r w:rsidRPr="00D3031B">
        <w:rPr>
          <w:color w:val="000000"/>
          <w:kern w:val="2"/>
          <w:sz w:val="28"/>
          <w:szCs w:val="28"/>
        </w:rPr>
        <w:t xml:space="preserve">Формирование расходов </w:t>
      </w:r>
      <w:r>
        <w:rPr>
          <w:color w:val="000000"/>
          <w:kern w:val="2"/>
          <w:sz w:val="28"/>
          <w:szCs w:val="28"/>
        </w:rPr>
        <w:t>бюджета поселения</w:t>
      </w:r>
      <w:r w:rsidRPr="00D3031B">
        <w:rPr>
          <w:color w:val="000000"/>
          <w:kern w:val="2"/>
          <w:sz w:val="28"/>
          <w:szCs w:val="28"/>
        </w:rPr>
        <w:t xml:space="preserve"> в соответствии с </w:t>
      </w:r>
      <w:r>
        <w:rPr>
          <w:color w:val="000000"/>
          <w:kern w:val="2"/>
          <w:sz w:val="28"/>
          <w:szCs w:val="28"/>
        </w:rPr>
        <w:t xml:space="preserve">муниципальными </w:t>
      </w:r>
      <w:r w:rsidRPr="00D3031B">
        <w:rPr>
          <w:color w:val="000000"/>
          <w:kern w:val="2"/>
          <w:sz w:val="28"/>
          <w:szCs w:val="28"/>
        </w:rPr>
        <w:t xml:space="preserve"> программами.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Для этого в рамках основного мероприятия предусматривается реализация мер, включающих: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переход с 2014 года к новому порядку составления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программного подхода;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применение программной бюджетной классификации;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включение ассигнований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проекты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 принятым решениям об их выделении на новые расходные обязательства только с учетом возможностей оптимизации действующих расходных обязательств.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pStyle w:val="NoSpacing1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Подпрограммой </w:t>
      </w:r>
      <w:r>
        <w:rPr>
          <w:rFonts w:ascii="Times New Roman" w:hAnsi="Times New Roman"/>
          <w:kern w:val="2"/>
          <w:sz w:val="28"/>
          <w:szCs w:val="28"/>
        </w:rPr>
        <w:t xml:space="preserve">1 </w:t>
      </w:r>
      <w:r w:rsidRPr="00D3031B">
        <w:rPr>
          <w:rFonts w:ascii="Times New Roman" w:hAnsi="Times New Roman"/>
          <w:kern w:val="2"/>
          <w:sz w:val="28"/>
          <w:szCs w:val="28"/>
        </w:rPr>
        <w:t>не предусматривается реализация ведомственных целевых программ.</w:t>
      </w:r>
    </w:p>
    <w:p w:rsidR="00113758" w:rsidRPr="00D3031B" w:rsidRDefault="00113758" w:rsidP="00D3031B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58501E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 w:rsidRPr="00E96753">
        <w:rPr>
          <w:sz w:val="28"/>
          <w:szCs w:val="28"/>
        </w:rPr>
        <w:t>Подпрограммы 1</w:t>
      </w:r>
    </w:p>
    <w:p w:rsidR="00113758" w:rsidRPr="00D3031B" w:rsidRDefault="00113758" w:rsidP="00D303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не предусматривается.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113758" w:rsidRPr="00D3031B" w:rsidRDefault="00113758" w:rsidP="00D2173F">
      <w:pPr>
        <w:pageBreakBefore/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Подпрограмма 2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«Нормативно-методическое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«Нормативно-методическое 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39"/>
        <w:gridCol w:w="1521"/>
        <w:gridCol w:w="2105"/>
        <w:gridCol w:w="3843"/>
      </w:tblGrid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15356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</w:t>
            </w:r>
            <w:r>
              <w:rPr>
                <w:kern w:val="2"/>
              </w:rPr>
              <w:t>» (далее – Подпрограмма 2)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проекта </w:t>
            </w:r>
            <w:r>
              <w:rPr>
                <w:kern w:val="2"/>
              </w:rPr>
              <w:t>решения</w:t>
            </w:r>
            <w:r w:rsidRPr="00D3031B">
              <w:rPr>
                <w:kern w:val="2"/>
              </w:rPr>
              <w:t xml:space="preserve"> о бюджете </w:t>
            </w:r>
            <w:r>
              <w:rPr>
                <w:kern w:val="2"/>
              </w:rPr>
              <w:t xml:space="preserve">поселения </w:t>
            </w:r>
            <w:r w:rsidRPr="00D3031B">
              <w:rPr>
                <w:kern w:val="2"/>
              </w:rPr>
              <w:t xml:space="preserve">на очередной финансовый год и плановый период, организация исполнения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, формирование бюджетной отчетности 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E33FF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1. </w:t>
            </w:r>
            <w:r w:rsidRPr="00D3031B">
              <w:rPr>
                <w:bCs/>
                <w:kern w:val="2"/>
              </w:rPr>
              <w:t>Совершенствование нормативного правового регулирования в сфере бюджетного процесса.</w:t>
            </w:r>
          </w:p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2. </w:t>
            </w:r>
            <w:r w:rsidRPr="00D3031B">
              <w:rPr>
                <w:bCs/>
                <w:kern w:val="2"/>
              </w:rPr>
              <w:t xml:space="preserve">Совершенствование составления и организации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исполнение расходных обязательств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, процент</w:t>
            </w:r>
            <w:r>
              <w:rPr>
                <w:bCs/>
                <w:kern w:val="2"/>
              </w:rPr>
              <w:t>ов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r w:rsidRPr="00D3031B">
              <w:rPr>
                <w:kern w:val="2"/>
              </w:rPr>
              <w:t>2014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r w:rsidRPr="00D3031B">
              <w:rPr>
                <w:kern w:val="2"/>
              </w:rPr>
              <w:t>2020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563AF2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469" w:type="dxa"/>
            <w:gridSpan w:val="3"/>
          </w:tcPr>
          <w:p w:rsidR="00113758" w:rsidRDefault="00113758" w:rsidP="00A406DE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 </w:t>
            </w:r>
            <w:r>
              <w:rPr>
                <w:kern w:val="2"/>
              </w:rPr>
              <w:t>0,0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лей.</w:t>
            </w:r>
          </w:p>
          <w:p w:rsidR="00113758" w:rsidRPr="00D3031B" w:rsidRDefault="00113758" w:rsidP="00A406DE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год</w:t>
            </w:r>
          </w:p>
        </w:tc>
        <w:tc>
          <w:tcPr>
            <w:tcW w:w="2105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всего</w:t>
            </w:r>
          </w:p>
        </w:tc>
        <w:tc>
          <w:tcPr>
            <w:tcW w:w="3843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бюджет поселения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2014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2015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2016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2017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2018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2019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8439F2" w:rsidRDefault="00113758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2020</w:t>
            </w:r>
          </w:p>
        </w:tc>
        <w:tc>
          <w:tcPr>
            <w:tcW w:w="2105" w:type="dxa"/>
          </w:tcPr>
          <w:p w:rsidR="00113758" w:rsidRPr="008439F2" w:rsidRDefault="00113758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113758" w:rsidRPr="008439F2" w:rsidRDefault="00113758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Разработка и внесение в </w:t>
            </w:r>
            <w:r>
              <w:rPr>
                <w:bCs/>
                <w:kern w:val="2"/>
              </w:rPr>
              <w:t>Собрание депутатов поселения</w:t>
            </w:r>
            <w:r w:rsidRPr="00D3031B">
              <w:rPr>
                <w:bCs/>
                <w:kern w:val="2"/>
              </w:rPr>
              <w:t xml:space="preserve"> в установленные сроки и соответствующих требованиям бюджетного законодательства </w:t>
            </w:r>
            <w:r>
              <w:rPr>
                <w:bCs/>
                <w:kern w:val="2"/>
              </w:rPr>
              <w:t>проектов решений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 бюджете поселения</w:t>
            </w:r>
            <w:r w:rsidRPr="00D3031B">
              <w:rPr>
                <w:bCs/>
                <w:kern w:val="2"/>
              </w:rPr>
              <w:t xml:space="preserve"> на очередной финансовый год и плановый период и об отчете об исполнении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113758" w:rsidRPr="00D3031B" w:rsidRDefault="00113758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Качественная организация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</w:tc>
      </w:tr>
    </w:tbl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113758" w:rsidRDefault="00113758" w:rsidP="00F22EC5">
      <w:pPr>
        <w:pStyle w:val="a2"/>
        <w:widowControl w:val="0"/>
        <w:spacing w:line="226" w:lineRule="auto"/>
        <w:ind w:firstLine="0"/>
        <w:jc w:val="center"/>
      </w:pPr>
      <w:r w:rsidRPr="00D3031B">
        <w:t>1. Характеристика сферы реализации</w:t>
      </w:r>
      <w:r>
        <w:br/>
      </w:r>
      <w:r w:rsidRPr="00E96753">
        <w:t xml:space="preserve">Подпрограммы 2 </w:t>
      </w:r>
    </w:p>
    <w:p w:rsidR="00113758" w:rsidRPr="00D3031B" w:rsidRDefault="00113758" w:rsidP="00F22EC5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рамках своей деятельности осуществляет нормативное правовое обеспечение и организует бюджетный процесс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настоящему времени в </w:t>
      </w:r>
      <w:r>
        <w:rPr>
          <w:kern w:val="2"/>
          <w:sz w:val="28"/>
          <w:szCs w:val="28"/>
        </w:rPr>
        <w:t>Каменоломненском городском поселении</w:t>
      </w:r>
      <w:r w:rsidRPr="00D3031B">
        <w:rPr>
          <w:kern w:val="2"/>
          <w:sz w:val="28"/>
          <w:szCs w:val="28"/>
        </w:rPr>
        <w:t xml:space="preserve"> сформирована нормативная правовая база в сфере организации бюджетного процесса.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Приняты базовые </w:t>
      </w:r>
      <w:r>
        <w:rPr>
          <w:kern w:val="2"/>
          <w:sz w:val="28"/>
          <w:szCs w:val="28"/>
        </w:rPr>
        <w:t>решения</w:t>
      </w:r>
      <w:r w:rsidRPr="00D3031B">
        <w:rPr>
          <w:kern w:val="2"/>
          <w:sz w:val="28"/>
          <w:szCs w:val="28"/>
        </w:rPr>
        <w:t>, регламентирующие бюджетный процесс: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бюджетном процессе в </w:t>
      </w:r>
      <w:r>
        <w:rPr>
          <w:kern w:val="2"/>
          <w:sz w:val="28"/>
          <w:szCs w:val="28"/>
        </w:rPr>
        <w:t>Каменоломненском городском поселении</w:t>
      </w:r>
      <w:r w:rsidRPr="00D3031B">
        <w:rPr>
          <w:kern w:val="2"/>
          <w:sz w:val="28"/>
          <w:szCs w:val="28"/>
        </w:rPr>
        <w:t>;</w:t>
      </w:r>
    </w:p>
    <w:p w:rsidR="00113758" w:rsidRPr="00506536" w:rsidRDefault="00113758" w:rsidP="0050653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06536">
        <w:rPr>
          <w:kern w:val="2"/>
          <w:sz w:val="28"/>
          <w:szCs w:val="28"/>
        </w:rPr>
        <w:t>об утверждении порядка предоставления,</w:t>
      </w:r>
      <w:r>
        <w:rPr>
          <w:kern w:val="2"/>
          <w:sz w:val="28"/>
          <w:szCs w:val="28"/>
        </w:rPr>
        <w:t xml:space="preserve"> </w:t>
      </w:r>
      <w:r w:rsidRPr="00506536">
        <w:rPr>
          <w:kern w:val="2"/>
          <w:sz w:val="28"/>
          <w:szCs w:val="28"/>
        </w:rPr>
        <w:t xml:space="preserve">расчета и использования межбюджетных трансфертов на осуществление   части полномочий  по вопросам местного значения, передаваемых из бюджета </w:t>
      </w:r>
      <w:r>
        <w:rPr>
          <w:kern w:val="2"/>
          <w:sz w:val="28"/>
          <w:szCs w:val="28"/>
        </w:rPr>
        <w:t>поселения в бюджет района;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Важным этапом в нормативном правовом регулировании бюджетного процесса стало принятие в 20</w:t>
      </w:r>
      <w:r>
        <w:rPr>
          <w:kern w:val="2"/>
          <w:sz w:val="28"/>
          <w:szCs w:val="28"/>
        </w:rPr>
        <w:t>11</w:t>
      </w:r>
      <w:r w:rsidRPr="00D3031B">
        <w:rPr>
          <w:kern w:val="2"/>
          <w:sz w:val="28"/>
          <w:szCs w:val="28"/>
        </w:rPr>
        <w:t xml:space="preserve"> году новой редакции </w:t>
      </w:r>
      <w:r>
        <w:rPr>
          <w:kern w:val="2"/>
          <w:sz w:val="28"/>
          <w:szCs w:val="28"/>
        </w:rPr>
        <w:t>решения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«О бюджетном процессе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», создавшего основу для перехода к трехлетнему бюджетному планированию.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Принятие трехлетнего бюджета способствует более тесной увязке стратегических приоритетов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с планируемыми бюджетными ассигнованиями, повышению прозрачности и предсказуемости бюджетной политики.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Следующим наиболее значимым этапом в развитии бюджетного процесса и в целом </w:t>
      </w:r>
      <w:r>
        <w:rPr>
          <w:kern w:val="2"/>
          <w:sz w:val="28"/>
          <w:szCs w:val="28"/>
        </w:rPr>
        <w:t>муниципальног</w:t>
      </w:r>
      <w:r w:rsidRPr="00D3031B">
        <w:rPr>
          <w:kern w:val="2"/>
          <w:sz w:val="28"/>
          <w:szCs w:val="28"/>
        </w:rPr>
        <w:t xml:space="preserve">о управления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было </w:t>
      </w:r>
      <w:r>
        <w:rPr>
          <w:kern w:val="2"/>
          <w:sz w:val="28"/>
          <w:szCs w:val="28"/>
        </w:rPr>
        <w:t>приняти</w:t>
      </w:r>
      <w:r w:rsidRPr="00D3031B">
        <w:rPr>
          <w:kern w:val="2"/>
          <w:sz w:val="28"/>
          <w:szCs w:val="28"/>
        </w:rPr>
        <w:t xml:space="preserve">е в 2013 году </w:t>
      </w:r>
      <w:r>
        <w:rPr>
          <w:kern w:val="2"/>
          <w:sz w:val="28"/>
          <w:szCs w:val="28"/>
        </w:rPr>
        <w:t>решения  от 23.09.2013</w:t>
      </w:r>
      <w:r w:rsidRPr="00D3031B">
        <w:rPr>
          <w:kern w:val="2"/>
          <w:sz w:val="28"/>
          <w:szCs w:val="28"/>
        </w:rPr>
        <w:t xml:space="preserve"> </w:t>
      </w:r>
      <w:r w:rsidRPr="00506536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42</w:t>
      </w:r>
      <w:r w:rsidRPr="00D3031B">
        <w:rPr>
          <w:kern w:val="2"/>
          <w:sz w:val="28"/>
          <w:szCs w:val="28"/>
        </w:rPr>
        <w:t xml:space="preserve"> «О бюджетном процессе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», создавш</w:t>
      </w:r>
      <w:r>
        <w:rPr>
          <w:kern w:val="2"/>
          <w:sz w:val="28"/>
          <w:szCs w:val="28"/>
        </w:rPr>
        <w:t>его</w:t>
      </w:r>
      <w:r w:rsidRPr="00D3031B">
        <w:rPr>
          <w:kern w:val="2"/>
          <w:sz w:val="28"/>
          <w:szCs w:val="28"/>
        </w:rPr>
        <w:t xml:space="preserve"> условия для формирования и реализации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Муниципальные</w:t>
      </w:r>
      <w:r w:rsidRPr="00D3031B">
        <w:rPr>
          <w:kern w:val="2"/>
          <w:sz w:val="28"/>
          <w:szCs w:val="28"/>
        </w:rPr>
        <w:t xml:space="preserve"> программы будут являться инструментом выработки и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на долгосрочную перспективу, позволят увязать стратегическое и бюджетное планирование, что в конечном итоге будет способствовать достижению главной цели – улучшению условий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На постоянной основе обеспечивается своевременное принятие </w:t>
      </w:r>
      <w:r>
        <w:rPr>
          <w:kern w:val="2"/>
          <w:sz w:val="28"/>
          <w:szCs w:val="28"/>
        </w:rPr>
        <w:t>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. В этих целях ежегодно </w:t>
      </w:r>
      <w:r>
        <w:rPr>
          <w:kern w:val="2"/>
          <w:sz w:val="28"/>
          <w:szCs w:val="28"/>
        </w:rPr>
        <w:t>постановления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об утверждении порядка и сроков разработки прогноза социально-экономического развития и составления проекта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предстоящий период, а также определяются основные направления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Своевременная и качественная подготовка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формирование бюджетной отчетности являются надежным обеспечением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позволяют оценить степень их исполнения, повысить прозрачность бюджетной системы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соответствии с требованиями Бюджетного кодекса Российской Федерации утверждены: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методика расчета планового объема бюджетных ассигнований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составления и ведения сводной бюджетной росписи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бюджетных росписей главных распорядителей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(главных администраторов источников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);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по расходам и источникам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порядок составления и ведения кассового плана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реестра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порядок применения бюджетной классификации;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долговой книги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представления информации о долговых обязательствах муниципальных образований;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сводного реестра главных распорядителей, распорядителей и получателей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главных администраторов источников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главных администраторов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порядок санкционирования оплаты денежных обязательств получателей средств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порядок завершения операций по исполнению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 xml:space="preserve"> в текущем финансовом году.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 xml:space="preserve">Создана нормативная правовая база, необходимая для функционирования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бюджетных и автономных учреждений. В частности, принят</w:t>
      </w:r>
      <w:r>
        <w:rPr>
          <w:bCs/>
          <w:iCs/>
          <w:kern w:val="2"/>
          <w:sz w:val="28"/>
          <w:szCs w:val="28"/>
        </w:rPr>
        <w:t>ы</w:t>
      </w:r>
      <w:r>
        <w:rPr>
          <w:bCs/>
          <w:iCs/>
          <w:kern w:val="2"/>
          <w:sz w:val="28"/>
          <w:szCs w:val="28"/>
        </w:rPr>
        <w:br/>
      </w:r>
      <w:r w:rsidRPr="00D3031B">
        <w:rPr>
          <w:bCs/>
          <w:iCs/>
          <w:kern w:val="2"/>
          <w:sz w:val="28"/>
          <w:szCs w:val="28"/>
        </w:rPr>
        <w:t>постановлени</w:t>
      </w:r>
      <w:r>
        <w:rPr>
          <w:bCs/>
          <w:iCs/>
          <w:kern w:val="2"/>
          <w:sz w:val="28"/>
          <w:szCs w:val="28"/>
        </w:rPr>
        <w:t>я</w:t>
      </w:r>
      <w:r w:rsidRPr="00D3031B">
        <w:rPr>
          <w:bCs/>
          <w:iCs/>
          <w:kern w:val="2"/>
          <w:sz w:val="28"/>
          <w:szCs w:val="28"/>
        </w:rPr>
        <w:t xml:space="preserve"> </w:t>
      </w:r>
      <w:r>
        <w:rPr>
          <w:bCs/>
          <w:iCs/>
          <w:kern w:val="2"/>
          <w:sz w:val="28"/>
          <w:szCs w:val="28"/>
        </w:rPr>
        <w:t>Администрации</w:t>
      </w:r>
      <w:r w:rsidRPr="00D3031B">
        <w:rPr>
          <w:bCs/>
          <w:iCs/>
          <w:kern w:val="2"/>
          <w:sz w:val="28"/>
          <w:szCs w:val="28"/>
        </w:rPr>
        <w:t xml:space="preserve"> </w:t>
      </w:r>
      <w:r>
        <w:rPr>
          <w:bCs/>
          <w:i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iCs/>
          <w:kern w:val="2"/>
          <w:sz w:val="28"/>
          <w:szCs w:val="28"/>
        </w:rPr>
        <w:t xml:space="preserve">, касающиеся порядка составления и утверждения плана финансово-хозяйственной деятельности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учреждений, </w:t>
      </w:r>
      <w:r>
        <w:rPr>
          <w:sz w:val="28"/>
          <w:szCs w:val="28"/>
        </w:rPr>
        <w:t>о</w:t>
      </w:r>
      <w:r w:rsidRPr="00DB0224">
        <w:rPr>
          <w:sz w:val="28"/>
          <w:szCs w:val="28"/>
        </w:rPr>
        <w:t>б утверждении порядка  формирования, финансового  обеспечения и мониторинга исполнения муниципального задания</w:t>
      </w:r>
      <w:r>
        <w:rPr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бюджетного процесса на основании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потребует повышения инициативы и ответственности </w:t>
      </w:r>
      <w:r>
        <w:rPr>
          <w:kern w:val="2"/>
          <w:sz w:val="28"/>
          <w:szCs w:val="28"/>
        </w:rPr>
        <w:t>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Прогнозом развития сферы реализации подпрограммы предусматривается принятие соответствующих нормативных правовых актов в случае изменения федерального законодательства.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Риски реализации подпрограммы состоят в следующем: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нарушени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бюджетного законодательства в сфере организации бюджетного процесса;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несоблюдени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порядка и сроков подготовки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Непрерывное совершенствование бюджетного законодательства Российской Федерации, необходимость дальнейшего развития нормативного обеспечения бюджетного процесса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новые задачи, стоящие перед </w:t>
      </w:r>
      <w:r>
        <w:rPr>
          <w:kern w:val="2"/>
          <w:sz w:val="28"/>
          <w:szCs w:val="28"/>
        </w:rPr>
        <w:t>Администрацией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предопределяют необходимость реализации подпрограммы.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целях нормативно-методического обеспечения и организации бюджетного процесса подпрограммой предусматривается ряд мер, направленных на повышение обоснованности, эффективности и прозрачности бюджетных расходов, качественную организацию бюджетного процесса.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Управление рисками будет осуществляться на основе следующих мер: 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проведени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анализа действующего бюджетного законодательства в части полноты отражения в нормативных правовых актах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положений бюджетного процесса;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недопущени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нарушений бюджетного законодательства Российской Федерации в сфере организации бюджетного процесса;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контрол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порядка и сроков подготовки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соответствии с требованиями бюджетного законодательства.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Default="00113758" w:rsidP="00F22EC5">
      <w:pPr>
        <w:pStyle w:val="a2"/>
        <w:widowControl w:val="0"/>
        <w:spacing w:line="226" w:lineRule="auto"/>
        <w:ind w:firstLine="0"/>
        <w:jc w:val="center"/>
      </w:pPr>
      <w:r w:rsidRPr="00D3031B">
        <w:t>2. Цели, задачи и показатели (индикаторы),</w:t>
      </w:r>
      <w:r>
        <w:br/>
      </w:r>
      <w:r w:rsidRPr="00D3031B">
        <w:t>основные ожидаемые конечные результаты, сроки и этапы</w:t>
      </w:r>
      <w:r>
        <w:br/>
      </w:r>
      <w:r w:rsidRPr="00D3031B">
        <w:t xml:space="preserve">реализации </w:t>
      </w:r>
      <w:r w:rsidRPr="00E96753">
        <w:t xml:space="preserve">Подпрограммы 2 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Приоритеты реализации </w:t>
      </w:r>
      <w:r>
        <w:rPr>
          <w:kern w:val="2"/>
          <w:sz w:val="28"/>
          <w:szCs w:val="28"/>
        </w:rPr>
        <w:t>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соответствуют приоритетам, описанным для программы в целом.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сфере реализации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сформированы следующие приоритеты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обеспечение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при сохранении долгосрочной сбалансированности и устойчивости бюджетной системы;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Основными целями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являются нормативное правовое регулирование и методологическое обеспечение бюджетного процесса, своевременная и качественная подготовка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формирование бюджетной отчетности.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Достижение поставленных целей позволит обеспечить повышение обоснованности, эффективности и прозрачности бюджетных расходов, разработку и внесение в </w:t>
      </w:r>
      <w:r>
        <w:rPr>
          <w:kern w:val="2"/>
          <w:sz w:val="28"/>
          <w:szCs w:val="28"/>
        </w:rPr>
        <w:t>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установленные сроки и соответствующего требованиям бюджетного законодательства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качественную организацию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утверждение </w:t>
      </w:r>
      <w:r>
        <w:rPr>
          <w:kern w:val="2"/>
          <w:sz w:val="28"/>
          <w:szCs w:val="28"/>
        </w:rPr>
        <w:t>решением</w:t>
      </w:r>
      <w:r w:rsidRPr="00D3031B">
        <w:rPr>
          <w:kern w:val="2"/>
          <w:sz w:val="28"/>
          <w:szCs w:val="28"/>
        </w:rPr>
        <w:t xml:space="preserve"> отчета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достижения целей 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 xml:space="preserve">2 </w:t>
      </w:r>
      <w:r w:rsidRPr="00D3031B">
        <w:rPr>
          <w:kern w:val="2"/>
          <w:sz w:val="28"/>
          <w:szCs w:val="28"/>
        </w:rPr>
        <w:t>должно быть обеспечено решение следующих задач: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Совершенствование нормативного правового регулирования в сфере бюджетного процесса.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Совершенствование составления и организации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Планируемым по</w:t>
      </w:r>
      <w:r>
        <w:rPr>
          <w:kern w:val="2"/>
          <w:sz w:val="28"/>
          <w:szCs w:val="28"/>
        </w:rPr>
        <w:t>казателем по итогам реализации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является исполнение расходных обязательств </w:t>
      </w:r>
      <w:r>
        <w:rPr>
          <w:kern w:val="2"/>
          <w:sz w:val="28"/>
          <w:szCs w:val="28"/>
        </w:rPr>
        <w:t>бюджета поселения.</w:t>
      </w:r>
    </w:p>
    <w:p w:rsidR="00113758" w:rsidRPr="00D3031B" w:rsidRDefault="00113758" w:rsidP="00940B48">
      <w:pPr>
        <w:pStyle w:val="NoSpacing1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Указанный показатель измеряется в процентах и определяет кассовое исполнение расходных обязательств </w:t>
      </w:r>
      <w:r>
        <w:rPr>
          <w:rFonts w:ascii="Times New Roman" w:hAnsi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по отношению к бюджетным ассигнованиям в соответствии со сводной бюджетной росписью.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Исполнение расходных обязательств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период реализации указанной программы должно составлять не менее 9</w:t>
      </w:r>
      <w:r>
        <w:rPr>
          <w:kern w:val="2"/>
          <w:sz w:val="28"/>
          <w:szCs w:val="28"/>
        </w:rPr>
        <w:t>0</w:t>
      </w:r>
      <w:r w:rsidRPr="00D3031B">
        <w:rPr>
          <w:kern w:val="2"/>
          <w:sz w:val="28"/>
          <w:szCs w:val="28"/>
        </w:rPr>
        <w:t xml:space="preserve"> процентов.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Ответственность за достижение целевого показателя несут главные распорядители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 его сбор – </w:t>
      </w: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Значения и методика расчета показателей подпрограммы приведены в приложениях № 1 и № 6 к муниципальной  программе.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Ожидаемыми конечными </w:t>
      </w:r>
      <w:r>
        <w:rPr>
          <w:kern w:val="2"/>
          <w:sz w:val="28"/>
          <w:szCs w:val="28"/>
        </w:rPr>
        <w:t>результатами реализации данной П</w:t>
      </w:r>
      <w:r w:rsidRPr="00D3031B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2</w:t>
      </w:r>
      <w:r w:rsidRPr="00D3031B">
        <w:rPr>
          <w:kern w:val="2"/>
          <w:sz w:val="28"/>
          <w:szCs w:val="28"/>
        </w:rPr>
        <w:t xml:space="preserve"> являются: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Разработка и внесение в </w:t>
      </w:r>
      <w:r>
        <w:rPr>
          <w:kern w:val="2"/>
          <w:sz w:val="28"/>
          <w:szCs w:val="28"/>
        </w:rPr>
        <w:t>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установленные сроки и соответствующих требованиям бюджетного законодательства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</w:t>
      </w:r>
      <w:r w:rsidRPr="002407F4">
        <w:rPr>
          <w:kern w:val="2"/>
          <w:sz w:val="28"/>
          <w:szCs w:val="28"/>
        </w:rPr>
        <w:t>период и об отчете об исполнении бюджета поселения.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2. Качественная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113758" w:rsidRPr="00D3031B" w:rsidRDefault="00113758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</w:p>
    <w:p w:rsidR="00113758" w:rsidRPr="00D3031B" w:rsidRDefault="00113758" w:rsidP="00F54B04">
      <w:pPr>
        <w:pStyle w:val="ListParagraph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3. Характеристика основных мероприятий </w:t>
      </w:r>
      <w:r w:rsidRPr="00BC2FE1">
        <w:rPr>
          <w:bCs/>
          <w:kern w:val="2"/>
          <w:sz w:val="28"/>
          <w:szCs w:val="28"/>
        </w:rPr>
        <w:t>Подпрограммы 2</w:t>
      </w:r>
    </w:p>
    <w:p w:rsidR="00113758" w:rsidRPr="00D3031B" w:rsidRDefault="00113758" w:rsidP="00D3031B">
      <w:pPr>
        <w:pStyle w:val="ListParagraph1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13758" w:rsidRPr="00D3031B" w:rsidRDefault="00113758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 xml:space="preserve">В рамках </w:t>
      </w:r>
      <w:r>
        <w:rPr>
          <w:kern w:val="2"/>
          <w:sz w:val="28"/>
          <w:szCs w:val="28"/>
        </w:rPr>
        <w:t>П</w:t>
      </w:r>
      <w:r w:rsidRPr="002E641C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 xml:space="preserve">2 </w:t>
      </w:r>
      <w:r w:rsidRPr="002E641C">
        <w:rPr>
          <w:kern w:val="2"/>
          <w:sz w:val="28"/>
          <w:szCs w:val="28"/>
        </w:rPr>
        <w:t>реализуются три основных мероприятия (приложение № 2 к муниципальной  программе):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Разработка и совершенствование нормативного правового регулирования по организации бюджетного процесса.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данного мероприятия предусматривается своевременная и качественная разработка нормативных правовых актов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части совершенствования бюджетного процесса.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D3031B">
        <w:rPr>
          <w:kern w:val="2"/>
          <w:sz w:val="28"/>
          <w:szCs w:val="28"/>
        </w:rPr>
        <w:t xml:space="preserve">. Обеспечение деятельности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.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мероприятия предусматривается обеспечение деятельности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 возложенными на </w:t>
      </w:r>
      <w:r>
        <w:rPr>
          <w:kern w:val="2"/>
          <w:sz w:val="28"/>
          <w:szCs w:val="28"/>
        </w:rPr>
        <w:t>нее</w:t>
      </w:r>
      <w:r w:rsidRPr="00D3031B">
        <w:rPr>
          <w:kern w:val="2"/>
          <w:sz w:val="28"/>
          <w:szCs w:val="28"/>
        </w:rPr>
        <w:t xml:space="preserve"> функциями в рамках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 w:rsidRPr="00D3031B">
        <w:rPr>
          <w:bCs/>
          <w:kern w:val="2"/>
          <w:sz w:val="28"/>
          <w:szCs w:val="28"/>
        </w:rPr>
        <w:t xml:space="preserve">«Управление </w:t>
      </w:r>
      <w:r>
        <w:rPr>
          <w:bCs/>
          <w:kern w:val="2"/>
          <w:sz w:val="28"/>
          <w:szCs w:val="28"/>
        </w:rPr>
        <w:t>муниципальными  финансами</w:t>
      </w:r>
      <w:r w:rsidRPr="00D3031B">
        <w:rPr>
          <w:bCs/>
          <w:kern w:val="2"/>
          <w:sz w:val="28"/>
          <w:szCs w:val="28"/>
        </w:rPr>
        <w:t>».</w:t>
      </w:r>
    </w:p>
    <w:p w:rsidR="00113758" w:rsidRPr="00D3031B" w:rsidRDefault="00113758" w:rsidP="000F03F1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627567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031B">
        <w:rPr>
          <w:kern w:val="2"/>
          <w:sz w:val="28"/>
          <w:szCs w:val="28"/>
        </w:rPr>
        <w:t xml:space="preserve">. Организация планирования и исполнения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реализации данного мероприятия осуществляется планирование бюджетных ассигнований на основании утвержденной </w:t>
      </w:r>
      <w:r>
        <w:rPr>
          <w:kern w:val="2"/>
          <w:sz w:val="28"/>
          <w:szCs w:val="28"/>
        </w:rPr>
        <w:t>службой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методики, исходя и</w:t>
      </w:r>
      <w:r>
        <w:rPr>
          <w:kern w:val="2"/>
          <w:sz w:val="28"/>
          <w:szCs w:val="28"/>
        </w:rPr>
        <w:t>з</w:t>
      </w:r>
      <w:r w:rsidRPr="00D3031B">
        <w:rPr>
          <w:kern w:val="2"/>
          <w:sz w:val="28"/>
          <w:szCs w:val="28"/>
        </w:rPr>
        <w:t xml:space="preserve"> необходимости исполнения действующих расходных обязательств,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реализации, а также при соблюдении установленных бюджетных ограничений,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в том числе при условии и в пределах оптимизации (сокращения) ранее принятых обязательств (в случае необходимости). 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целях своевременной и качественной подготовки проекта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</w:t>
      </w: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: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составляет проект показателей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ведет реестр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доводит бюджетные ассигнования и лимиты бюджетных обязательств до главных распорядителей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Результатом реализации данного мероприятия является мониторинг информации о ходе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аналитической системы основных показателей исполнения, который служит инструментом для принятия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управленческих решений, обеспечения открытости и прозрачности процессов управления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940B4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Своевременное и качественное формирование отчетности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позволяет оценить степень выполнения расходных обязательств,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113758" w:rsidRPr="00D3031B" w:rsidRDefault="00113758" w:rsidP="00940B48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113758" w:rsidRPr="00D3031B" w:rsidRDefault="00113758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113758" w:rsidRDefault="00113758" w:rsidP="00F54B04">
      <w:pPr>
        <w:pStyle w:val="ListParagraph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Подпрограммы 2</w:t>
      </w:r>
    </w:p>
    <w:p w:rsidR="00113758" w:rsidRPr="00D3031B" w:rsidRDefault="00113758" w:rsidP="00D3031B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B6587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не предусматривается.</w:t>
      </w:r>
    </w:p>
    <w:p w:rsidR="00113758" w:rsidRDefault="00113758" w:rsidP="00D3031B">
      <w:pPr>
        <w:suppressAutoHyphens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</w:pPr>
    </w:p>
    <w:p w:rsidR="00113758" w:rsidRDefault="00113758" w:rsidP="00F54B04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Подпрограмма 3 </w:t>
      </w:r>
      <w:r w:rsidRPr="00D3031B">
        <w:rPr>
          <w:kern w:val="2"/>
          <w:sz w:val="28"/>
          <w:szCs w:val="28"/>
        </w:rPr>
        <w:t xml:space="preserve">«Управление </w:t>
      </w:r>
    </w:p>
    <w:p w:rsidR="00113758" w:rsidRPr="00D3031B" w:rsidRDefault="00113758" w:rsidP="00F54B04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</w:t>
      </w:r>
    </w:p>
    <w:p w:rsidR="00113758" w:rsidRPr="00D3031B" w:rsidRDefault="00113758" w:rsidP="00BE02A0">
      <w:pPr>
        <w:suppressAutoHyphens/>
        <w:spacing w:line="228" w:lineRule="auto"/>
        <w:rPr>
          <w:kern w:val="2"/>
          <w:sz w:val="28"/>
          <w:szCs w:val="28"/>
        </w:rPr>
      </w:pP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«Управление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426"/>
        <w:gridCol w:w="3401"/>
        <w:gridCol w:w="1257"/>
        <w:gridCol w:w="1861"/>
      </w:tblGrid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Наименование подпрограммы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поселения» (далее – Подпрограмма 3)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исполнитель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Участники подпрограммы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 </w:t>
            </w:r>
            <w:r>
              <w:rPr>
                <w:kern w:val="2"/>
              </w:rPr>
              <w:t>-</w:t>
            </w: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эффективное 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1.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 xml:space="preserve">Достижение экономически обоснованного объема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>.</w:t>
            </w:r>
          </w:p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2. Минимизация стоимости заимствований.</w:t>
            </w:r>
          </w:p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3.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>Выполнение финансовых обязательств по заключенным кредитным договорам и соглашениям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kern w:val="2"/>
              </w:rPr>
              <w:t xml:space="preserve">Отношение объема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к общему годовому объему доходов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без учета объема безвозмездных поступлений</w:t>
            </w:r>
            <w:r>
              <w:rPr>
                <w:bCs/>
                <w:kern w:val="2"/>
              </w:rPr>
              <w:t xml:space="preserve">, </w:t>
            </w:r>
            <w:r w:rsidRPr="00D3031B">
              <w:rPr>
                <w:bCs/>
                <w:kern w:val="2"/>
              </w:rPr>
              <w:t>процент</w:t>
            </w:r>
            <w:r>
              <w:rPr>
                <w:bCs/>
                <w:kern w:val="2"/>
              </w:rPr>
              <w:t>ов</w:t>
            </w:r>
            <w:r w:rsidRPr="00D3031B">
              <w:rPr>
                <w:bCs/>
                <w:kern w:val="2"/>
              </w:rPr>
              <w:t>.</w:t>
            </w:r>
          </w:p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bCs/>
                <w:i/>
                <w:kern w:val="2"/>
              </w:rPr>
            </w:pPr>
            <w:r w:rsidRPr="00D3031B">
              <w:rPr>
                <w:bCs/>
                <w:kern w:val="2"/>
              </w:rPr>
              <w:t xml:space="preserve">2. </w:t>
            </w:r>
            <w:r w:rsidRPr="00D3031B">
              <w:rPr>
                <w:kern w:val="2"/>
              </w:rPr>
              <w:t xml:space="preserve">Доля расходов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в объеме расходов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rPr>
                <w:bCs/>
                <w:kern w:val="2"/>
              </w:rPr>
              <w:t xml:space="preserve">, </w:t>
            </w:r>
            <w:r w:rsidRPr="00D3031B">
              <w:rPr>
                <w:bCs/>
                <w:kern w:val="2"/>
              </w:rPr>
              <w:t>процент</w:t>
            </w:r>
            <w:r>
              <w:rPr>
                <w:bCs/>
                <w:kern w:val="2"/>
              </w:rPr>
              <w:t>ов</w:t>
            </w:r>
            <w:r w:rsidRPr="00D3031B">
              <w:rPr>
                <w:bCs/>
                <w:kern w:val="2"/>
              </w:rPr>
              <w:t>.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 w:rsidRPr="00D3031B">
              <w:rPr>
                <w:kern w:val="2"/>
              </w:rPr>
              <w:br/>
              <w:t xml:space="preserve">реализации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1 января </w:t>
            </w:r>
            <w:r w:rsidRPr="00D3031B">
              <w:rPr>
                <w:kern w:val="2"/>
              </w:rPr>
              <w:t xml:space="preserve">2014 </w:t>
            </w:r>
            <w:r>
              <w:rPr>
                <w:kern w:val="2"/>
              </w:rPr>
              <w:t>г. –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31 декабря </w:t>
            </w:r>
            <w:r w:rsidRPr="00D3031B">
              <w:rPr>
                <w:kern w:val="2"/>
              </w:rPr>
              <w:t xml:space="preserve">2020 </w:t>
            </w:r>
            <w:r>
              <w:rPr>
                <w:kern w:val="2"/>
              </w:rPr>
              <w:t>г.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обеспечение подпрограммы 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br/>
              <w:t xml:space="preserve">составляет </w:t>
            </w:r>
            <w:r w:rsidRPr="00D3031B">
              <w:rPr>
                <w:color w:val="000000"/>
                <w:kern w:val="2"/>
              </w:rPr>
              <w:t xml:space="preserve">0,0 </w:t>
            </w:r>
            <w:r w:rsidRPr="00D3031B">
              <w:rPr>
                <w:bCs/>
                <w:kern w:val="2"/>
              </w:rPr>
              <w:t>тыс. руб</w:t>
            </w:r>
            <w:r w:rsidRPr="00D3031B">
              <w:rPr>
                <w:kern w:val="2"/>
              </w:rPr>
              <w:t xml:space="preserve">лей; </w:t>
            </w:r>
            <w:r w:rsidRPr="00D3031B">
              <w:rPr>
                <w:kern w:val="2"/>
              </w:rPr>
              <w:br/>
              <w:t xml:space="preserve">объем бюджетных ассигнований на реализацию </w:t>
            </w:r>
            <w:r w:rsidRPr="00901667">
              <w:rPr>
                <w:spacing w:val="-6"/>
                <w:kern w:val="2"/>
              </w:rPr>
              <w:t>подпрограммы по годам составляет (тыс. рублей):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 w:val="restart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областной бюджет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1257" w:type="dxa"/>
          </w:tcPr>
          <w:p w:rsidR="00113758" w:rsidRPr="00D3031B" w:rsidRDefault="00113758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113758" w:rsidRPr="00D3031B" w:rsidRDefault="00113758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результаты </w:t>
            </w:r>
            <w:r w:rsidRPr="00D3031B">
              <w:rPr>
                <w:kern w:val="2"/>
              </w:rPr>
              <w:br/>
              <w:t>реализации подпрограммы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Сохранение объема </w:t>
            </w:r>
            <w:r>
              <w:rPr>
                <w:bCs/>
                <w:kern w:val="2"/>
              </w:rPr>
              <w:t>муниципального долга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bCs/>
                <w:kern w:val="2"/>
              </w:rPr>
              <w:t>.</w:t>
            </w:r>
            <w:r w:rsidRPr="00D3031B">
              <w:rPr>
                <w:kern w:val="2"/>
              </w:rPr>
              <w:t xml:space="preserve"> </w:t>
            </w:r>
          </w:p>
          <w:p w:rsidR="00113758" w:rsidRPr="00D3031B" w:rsidRDefault="00113758" w:rsidP="00E008FC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</w:tbl>
    <w:p w:rsidR="00113758" w:rsidRPr="0022763F" w:rsidRDefault="00113758" w:rsidP="00BE02A0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16"/>
          <w:szCs w:val="28"/>
        </w:rPr>
      </w:pPr>
    </w:p>
    <w:p w:rsidR="00113758" w:rsidRDefault="00113758" w:rsidP="004E1354">
      <w:pPr>
        <w:pStyle w:val="ListParagraph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сферы реализации</w:t>
      </w:r>
      <w:r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Подпрограммы 3</w:t>
      </w:r>
    </w:p>
    <w:p w:rsidR="00113758" w:rsidRPr="0022763F" w:rsidRDefault="00113758" w:rsidP="00BE02A0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14"/>
          <w:szCs w:val="28"/>
        </w:rPr>
      </w:pP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решением Собрания депутатов от 21</w:t>
      </w:r>
      <w:r w:rsidRPr="00D3031B">
        <w:rPr>
          <w:kern w:val="2"/>
          <w:sz w:val="28"/>
          <w:szCs w:val="28"/>
        </w:rPr>
        <w:t xml:space="preserve">.12.2012 № </w:t>
      </w:r>
      <w:r>
        <w:rPr>
          <w:kern w:val="2"/>
          <w:sz w:val="28"/>
          <w:szCs w:val="28"/>
        </w:rPr>
        <w:t>18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«О бюджете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kern w:val="2"/>
          <w:sz w:val="28"/>
          <w:szCs w:val="28"/>
        </w:rPr>
        <w:t xml:space="preserve">на 2013 год и на плановый период 2014 и 2015 годов» </w:t>
      </w:r>
      <w:r>
        <w:rPr>
          <w:kern w:val="2"/>
          <w:sz w:val="28"/>
          <w:szCs w:val="28"/>
        </w:rPr>
        <w:t xml:space="preserve">предельный </w:t>
      </w:r>
      <w:r w:rsidRPr="00D3031B">
        <w:rPr>
          <w:kern w:val="2"/>
          <w:sz w:val="28"/>
          <w:szCs w:val="28"/>
        </w:rPr>
        <w:t xml:space="preserve">объем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на 1</w:t>
      </w:r>
      <w:r>
        <w:rPr>
          <w:kern w:val="2"/>
          <w:sz w:val="28"/>
          <w:szCs w:val="28"/>
        </w:rPr>
        <w:t xml:space="preserve"> января </w:t>
      </w:r>
      <w:r w:rsidRPr="00D3031B">
        <w:rPr>
          <w:kern w:val="2"/>
          <w:sz w:val="28"/>
          <w:szCs w:val="28"/>
        </w:rPr>
        <w:t>2014 г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 xml:space="preserve">22472,3 </w:t>
      </w:r>
      <w:r>
        <w:rPr>
          <w:kern w:val="2"/>
          <w:sz w:val="28"/>
          <w:szCs w:val="28"/>
        </w:rPr>
        <w:t>тыс. рублей.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целях обеспечения управления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муниципальным долгом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подпрограммой предусматривается реализация мер, направленных на обеспечение приемлемого и экономически безопасного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, минимизация стоимости обслуживания долговых обязательств.</w:t>
      </w:r>
    </w:p>
    <w:p w:rsidR="00113758" w:rsidRPr="00340CDF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  <w:r w:rsidRPr="00340CDF">
        <w:rPr>
          <w:kern w:val="2"/>
          <w:sz w:val="28"/>
          <w:szCs w:val="28"/>
        </w:rPr>
        <w:t>олгов</w:t>
      </w:r>
      <w:r>
        <w:rPr>
          <w:kern w:val="2"/>
          <w:sz w:val="28"/>
          <w:szCs w:val="28"/>
        </w:rPr>
        <w:t>ая</w:t>
      </w:r>
      <w:r w:rsidRPr="00340CDF">
        <w:rPr>
          <w:kern w:val="2"/>
          <w:sz w:val="28"/>
          <w:szCs w:val="28"/>
        </w:rPr>
        <w:t xml:space="preserve"> политик</w:t>
      </w:r>
      <w:r>
        <w:rPr>
          <w:kern w:val="2"/>
          <w:sz w:val="28"/>
          <w:szCs w:val="28"/>
        </w:rPr>
        <w:t>а</w:t>
      </w:r>
      <w:r w:rsidRPr="00340C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поселения</w:t>
      </w:r>
      <w:r w:rsidRPr="00340C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зависит от </w:t>
      </w:r>
      <w:r w:rsidRPr="00340CDF">
        <w:rPr>
          <w:kern w:val="2"/>
          <w:sz w:val="28"/>
          <w:szCs w:val="28"/>
        </w:rPr>
        <w:t xml:space="preserve"> формировани</w:t>
      </w:r>
      <w:r>
        <w:rPr>
          <w:kern w:val="2"/>
          <w:sz w:val="28"/>
          <w:szCs w:val="28"/>
        </w:rPr>
        <w:t>я</w:t>
      </w:r>
      <w:r w:rsidRPr="00340CDF">
        <w:rPr>
          <w:kern w:val="2"/>
          <w:sz w:val="28"/>
          <w:szCs w:val="28"/>
        </w:rPr>
        <w:t xml:space="preserve"> собственных доходов бюджета поселения, а также расходных обязательств Каменоломненского городского поселения, с учетом установленных Бюджетным кодексом Российской Федерации ограничений по дефициту и </w:t>
      </w:r>
      <w:r>
        <w:rPr>
          <w:kern w:val="2"/>
          <w:sz w:val="28"/>
          <w:szCs w:val="28"/>
        </w:rPr>
        <w:t xml:space="preserve">муниципальному долгу </w:t>
      </w:r>
      <w:r w:rsidRPr="00340CDF">
        <w:rPr>
          <w:kern w:val="2"/>
          <w:sz w:val="28"/>
          <w:szCs w:val="28"/>
        </w:rPr>
        <w:t xml:space="preserve">Каменоломненского городского поселения.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40CDF">
        <w:rPr>
          <w:kern w:val="2"/>
          <w:sz w:val="28"/>
          <w:szCs w:val="28"/>
        </w:rPr>
        <w:t>Принятие дополнительных расходных обязательств может привести к заимствовани</w:t>
      </w:r>
      <w:r>
        <w:rPr>
          <w:kern w:val="2"/>
          <w:sz w:val="28"/>
          <w:szCs w:val="28"/>
        </w:rPr>
        <w:t xml:space="preserve">ям </w:t>
      </w:r>
      <w:r w:rsidRPr="00340CDF">
        <w:rPr>
          <w:kern w:val="2"/>
          <w:sz w:val="28"/>
          <w:szCs w:val="28"/>
        </w:rPr>
        <w:t>и дополнительным расходам на обслуживание муниципального долга.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Управление рисками реализации подпрограммы будет осуществляться на основе следующих мер: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установлени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верхнего предела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внутреннего долга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предельного объема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пределах нормативов, установленных Бюджетным кодексом Российской Федерации; </w:t>
      </w:r>
    </w:p>
    <w:p w:rsidR="00113758" w:rsidRPr="00D3031B" w:rsidRDefault="00113758" w:rsidP="00BE02A0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4E1354" w:rsidRDefault="00113758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 Цели, задачи и показатели (индикаторы),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реализации </w:t>
      </w:r>
      <w:r w:rsidRPr="004E1354">
        <w:rPr>
          <w:rFonts w:ascii="Times New Roman" w:hAnsi="Times New Roman" w:cs="Times New Roman"/>
          <w:kern w:val="2"/>
          <w:sz w:val="28"/>
          <w:szCs w:val="28"/>
        </w:rPr>
        <w:t>Подпрограммы 3</w:t>
      </w:r>
    </w:p>
    <w:p w:rsidR="00113758" w:rsidRPr="00D3031B" w:rsidRDefault="00113758" w:rsidP="00BE02A0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Приоритетом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является обеспечение сбалансированности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, своевременное выполнение принятых долговых обязательств в соответствии с условиями заключенных договоров и соглашений. В рамках выполнения данных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Каменоломненское городское поселение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руководствуется требованиями бюджетного законодательства в части соблюдения предельного объема дефицита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, что позволит продолжить проведение взвешенной долговой политики.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Целью 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является эффективное управление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муниципальным долгом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Достижение данной цели подпрограммы требует решения следующих задач: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1. Достижение экономически безопасного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 Минимизация стоимости заимствований.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Выполнение финансовых обязательств по заключенным кредитным договорам и соглашениям.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Планируемые показатели по итогам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Отношение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к общему годовому объему доходов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без учета объема безвозмездных поступлений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Показатель рассчитывается как отношение объема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конец года к общему объему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без учета объема безвозмездных поступлений. Объем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а также объем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объем безвозмездных поступлений отражаются в </w:t>
      </w:r>
      <w:r>
        <w:rPr>
          <w:kern w:val="2"/>
          <w:sz w:val="28"/>
          <w:szCs w:val="28"/>
        </w:rPr>
        <w:t>решениях о</w:t>
      </w:r>
      <w:r w:rsidRPr="00D3031B">
        <w:rPr>
          <w:kern w:val="2"/>
          <w:sz w:val="28"/>
          <w:szCs w:val="28"/>
        </w:rPr>
        <w:t xml:space="preserve"> бюджете</w:t>
      </w:r>
      <w:r>
        <w:rPr>
          <w:kern w:val="2"/>
          <w:sz w:val="28"/>
          <w:szCs w:val="28"/>
        </w:rPr>
        <w:t xml:space="preserve"> поселения</w:t>
      </w:r>
      <w:r w:rsidRPr="00D3031B">
        <w:rPr>
          <w:kern w:val="2"/>
          <w:sz w:val="28"/>
          <w:szCs w:val="28"/>
        </w:rPr>
        <w:t xml:space="preserve">, отчетах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Доля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объеме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bCs/>
          <w:kern w:val="2"/>
          <w:sz w:val="28"/>
          <w:szCs w:val="28"/>
        </w:rPr>
        <w:t>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Показатель рассчитывается как отношение объема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к объему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 исключением объема расходов, которые осуществляются за счет субвенций, предоставляемых из бюджетов бюджетной системы Российской Федерации. Объем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объем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а также объем субвенций, предоставляемых из бюджетов бюджетной системы Российской Федерации</w:t>
      </w:r>
      <w:r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отражаются в </w:t>
      </w:r>
      <w:r>
        <w:rPr>
          <w:kern w:val="2"/>
          <w:sz w:val="28"/>
          <w:szCs w:val="28"/>
        </w:rPr>
        <w:t xml:space="preserve">решениях о </w:t>
      </w:r>
      <w:r w:rsidRPr="00D3031B">
        <w:rPr>
          <w:kern w:val="2"/>
          <w:sz w:val="28"/>
          <w:szCs w:val="28"/>
        </w:rPr>
        <w:t>бюджете</w:t>
      </w:r>
      <w:r>
        <w:rPr>
          <w:kern w:val="2"/>
          <w:sz w:val="28"/>
          <w:szCs w:val="28"/>
        </w:rPr>
        <w:t xml:space="preserve"> поселения</w:t>
      </w:r>
      <w:r w:rsidRPr="00D3031B">
        <w:rPr>
          <w:kern w:val="2"/>
          <w:sz w:val="28"/>
          <w:szCs w:val="28"/>
        </w:rPr>
        <w:t xml:space="preserve">, отчетах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113758" w:rsidRPr="00D3031B" w:rsidRDefault="00113758" w:rsidP="00BE02A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и методика расчета показателей подпрограммы приведены в приложениях № 1 и № 6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результат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реализации подпрограммы буд</w:t>
      </w:r>
      <w:r>
        <w:rPr>
          <w:kern w:val="2"/>
          <w:sz w:val="28"/>
          <w:szCs w:val="28"/>
        </w:rPr>
        <w:t>у</w:t>
      </w:r>
      <w:r w:rsidRPr="00D3031B">
        <w:rPr>
          <w:kern w:val="2"/>
          <w:sz w:val="28"/>
          <w:szCs w:val="28"/>
        </w:rPr>
        <w:t>т: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1.</w:t>
      </w:r>
      <w:r>
        <w:rPr>
          <w:bCs/>
          <w:kern w:val="2"/>
          <w:sz w:val="28"/>
          <w:szCs w:val="28"/>
        </w:rPr>
        <w:t> Объем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муниципального долга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и </w:t>
      </w:r>
      <w:r>
        <w:rPr>
          <w:bCs/>
          <w:kern w:val="2"/>
          <w:sz w:val="28"/>
          <w:szCs w:val="28"/>
        </w:rPr>
        <w:t>расходы</w:t>
      </w:r>
      <w:r w:rsidRPr="00D3031B">
        <w:rPr>
          <w:bCs/>
          <w:kern w:val="2"/>
          <w:sz w:val="28"/>
          <w:szCs w:val="28"/>
        </w:rPr>
        <w:t xml:space="preserve"> на его обслуживание</w:t>
      </w:r>
      <w:r>
        <w:rPr>
          <w:bCs/>
          <w:kern w:val="2"/>
          <w:sz w:val="28"/>
          <w:szCs w:val="28"/>
        </w:rPr>
        <w:t xml:space="preserve"> установлены</w:t>
      </w:r>
      <w:r w:rsidRPr="00D3031B">
        <w:rPr>
          <w:bCs/>
          <w:kern w:val="2"/>
          <w:sz w:val="28"/>
          <w:szCs w:val="28"/>
        </w:rPr>
        <w:t xml:space="preserve"> в пределах нормативов, установленных Бюджетным кодексом Российской Федерации.</w:t>
      </w: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Отсутствие просроченной задолженности по долговым обязательствам и расходам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.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Default="00113758" w:rsidP="00E801C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Подпрограммы 3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рамках 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одпрограммы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реализуются два основных мероприятия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br/>
        <w:t xml:space="preserve">(приложение № 2 к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программе).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Обеспечение проведения единой политики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заимствований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управления </w:t>
      </w: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 Бюджетным </w:t>
      </w:r>
      <w:hyperlink r:id="rId12" w:history="1">
        <w:r w:rsidRPr="00D3031B">
          <w:rPr>
            <w:kern w:val="2"/>
            <w:sz w:val="28"/>
            <w:szCs w:val="28"/>
          </w:rPr>
          <w:t>кодексом</w:t>
        </w:r>
      </w:hyperlink>
      <w:r w:rsidRPr="00D3031B">
        <w:rPr>
          <w:kern w:val="2"/>
          <w:sz w:val="28"/>
          <w:szCs w:val="28"/>
        </w:rPr>
        <w:t xml:space="preserve"> Российской Федерации.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данного мероприятия предусматривает обеспечение привлечения заемных средств для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(или) погашения долговых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условиях привлечения заемных средств в случае необходимости и с правом досрочного погашения, соблюдение бюджетных ограничений по нормативу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и расходам на его обслуживание.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Финансирование данного мероприятия не требуется. 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Планирование бюджетных ассигнований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целях обслуживания долговых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, недопущения просроченной задолженности по уплате процентов за пользование заемными средствами необходимо предусмотреть бюджетные ассигнования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Данное мероприятие предполагает планирование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в объеме, необходимом для полного и своевременного исполнения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по выплате процентных платежей по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муниципальному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долгу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13758" w:rsidRPr="00D3031B" w:rsidRDefault="00113758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определяются на основании договоров и соглашений о привлечении кредитов, а также планируемых заимствований в соответствии с объемами привлекаемых средств, сроками их возврата, процентными ставками.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Финансирование данного мероприятия не требуется. </w:t>
      </w:r>
    </w:p>
    <w:p w:rsidR="00113758" w:rsidRPr="00D3031B" w:rsidRDefault="00113758" w:rsidP="00BE02A0">
      <w:pPr>
        <w:pStyle w:val="NoSpacing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113758" w:rsidRPr="00D3031B" w:rsidRDefault="00113758" w:rsidP="00BE02A0">
      <w:pPr>
        <w:pStyle w:val="ConsPlusNormal"/>
        <w:widowControl/>
        <w:suppressAutoHyphens/>
        <w:ind w:firstLine="708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13758" w:rsidRPr="00D3031B" w:rsidRDefault="00113758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4. Информация по ресурсному обеспечению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П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113758" w:rsidRPr="00D3031B" w:rsidRDefault="00113758" w:rsidP="00BE02A0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113758" w:rsidRPr="00D3031B" w:rsidRDefault="00113758" w:rsidP="00001E87">
      <w:pPr>
        <w:pageBreakBefore/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Подпрограмма 4.</w:t>
      </w:r>
      <w:r w:rsidRPr="00D3031B">
        <w:rPr>
          <w:kern w:val="2"/>
          <w:sz w:val="28"/>
          <w:szCs w:val="28"/>
        </w:rPr>
        <w:t xml:space="preserve">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муниципальными финансами»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 муниципальными финансами»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39"/>
        <w:gridCol w:w="1521"/>
        <w:gridCol w:w="2105"/>
        <w:gridCol w:w="3843"/>
      </w:tblGrid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Содействие повышению качества управления муниципальными финансами</w:t>
            </w:r>
            <w:r>
              <w:rPr>
                <w:kern w:val="2"/>
              </w:rPr>
              <w:t>» (далее – Подпрограмма 4)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Цель </w:t>
            </w:r>
            <w:r>
              <w:rPr>
                <w:kern w:val="2"/>
              </w:rPr>
              <w:t xml:space="preserve"> 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suppressAutoHyphens/>
              <w:ind w:firstLine="6"/>
              <w:jc w:val="both"/>
              <w:rPr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повышение качества бюджетного процесса </w:t>
            </w:r>
            <w:r>
              <w:rPr>
                <w:bCs/>
                <w:kern w:val="2"/>
                <w:sz w:val="28"/>
                <w:szCs w:val="28"/>
              </w:rPr>
              <w:t>в муниципальном образовании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Каменоломненское городское поселение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содействие муниципальным </w:t>
            </w:r>
            <w:r>
              <w:rPr>
                <w:bCs/>
                <w:kern w:val="2"/>
              </w:rPr>
              <w:t>бюджетным учреждениям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 xml:space="preserve"> по вопросам качественного осуществления бюджетного процесса через оказание методологической помощи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A6835">
              <w:rPr>
                <w:bCs/>
                <w:kern w:val="2"/>
              </w:rPr>
              <w:t> Количество</w:t>
            </w:r>
            <w:r>
              <w:rPr>
                <w:bCs/>
                <w:kern w:val="2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r w:rsidRPr="00D3031B">
              <w:rPr>
                <w:kern w:val="2"/>
              </w:rPr>
              <w:t>2014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r w:rsidRPr="00D3031B">
              <w:rPr>
                <w:kern w:val="2"/>
              </w:rPr>
              <w:t xml:space="preserve">2020 </w:t>
            </w:r>
            <w:r>
              <w:rPr>
                <w:kern w:val="2"/>
              </w:rPr>
              <w:t>г.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D3031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kern w:val="2"/>
                <w:sz w:val="28"/>
                <w:szCs w:val="28"/>
              </w:rPr>
              <w:t xml:space="preserve"> составляет –</w:t>
            </w:r>
          </w:p>
          <w:p w:rsidR="00113758" w:rsidRPr="00D3031B" w:rsidRDefault="00113758" w:rsidP="00E008FC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D3031B">
              <w:rPr>
                <w:kern w:val="2"/>
                <w:sz w:val="28"/>
                <w:szCs w:val="28"/>
              </w:rPr>
              <w:t xml:space="preserve">,0 </w:t>
            </w:r>
            <w:r w:rsidRPr="00D3031B">
              <w:rPr>
                <w:bCs/>
                <w:kern w:val="2"/>
                <w:sz w:val="28"/>
                <w:szCs w:val="28"/>
              </w:rPr>
              <w:t>тыс. руб</w:t>
            </w:r>
            <w:r w:rsidRPr="00D3031B">
              <w:rPr>
                <w:kern w:val="2"/>
                <w:sz w:val="28"/>
                <w:szCs w:val="28"/>
              </w:rPr>
              <w:t xml:space="preserve">лей.; </w:t>
            </w:r>
            <w:r w:rsidRPr="00D3031B">
              <w:rPr>
                <w:kern w:val="2"/>
                <w:sz w:val="28"/>
                <w:szCs w:val="28"/>
              </w:rPr>
              <w:br/>
              <w:t>объем бюджетных ассигнований на реализацию подпрограммы по годам составляет (тыс.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D3031B">
              <w:rPr>
                <w:kern w:val="2"/>
                <w:sz w:val="28"/>
                <w:szCs w:val="28"/>
              </w:rPr>
              <w:t xml:space="preserve">):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областной бюджет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NormalWeb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NormalWeb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113758" w:rsidRPr="00D3031B" w:rsidRDefault="00113758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113758" w:rsidRPr="00D3031B" w:rsidRDefault="00113758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113758" w:rsidRPr="00D3031B" w:rsidRDefault="00113758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повышения качества управления муниципальными финансами.</w:t>
            </w:r>
          </w:p>
          <w:p w:rsidR="00113758" w:rsidRPr="00D3031B" w:rsidRDefault="00113758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Соблюдение требований бюджетного законодательства участниками бюджетного.</w:t>
            </w:r>
          </w:p>
          <w:p w:rsidR="00113758" w:rsidRPr="00D3031B" w:rsidRDefault="00113758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3.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качества бюджетного планирования и исполнения бюджет</w:t>
            </w:r>
            <w:r>
              <w:rPr>
                <w:bCs/>
                <w:kern w:val="2"/>
              </w:rPr>
              <w:t>а поселения</w:t>
            </w:r>
            <w:r w:rsidRPr="00D3031B">
              <w:rPr>
                <w:bCs/>
                <w:kern w:val="2"/>
              </w:rPr>
              <w:t>, управления долговыми обязательствами, муниципальной собственностью и оказания муниципальных услуг, прозрачности бюджетного процесса.</w:t>
            </w:r>
          </w:p>
        </w:tc>
      </w:tr>
    </w:tbl>
    <w:p w:rsidR="00113758" w:rsidRPr="00D3031B" w:rsidRDefault="00113758" w:rsidP="00001E87">
      <w:pPr>
        <w:rPr>
          <w:kern w:val="2"/>
          <w:sz w:val="28"/>
          <w:szCs w:val="28"/>
        </w:rPr>
      </w:pPr>
    </w:p>
    <w:p w:rsidR="00113758" w:rsidRPr="00627E1F" w:rsidRDefault="00113758" w:rsidP="00001E87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сферы реализации</w:t>
      </w:r>
      <w:r>
        <w:rPr>
          <w:kern w:val="2"/>
          <w:sz w:val="28"/>
          <w:szCs w:val="28"/>
        </w:rPr>
        <w:br/>
      </w:r>
      <w:r w:rsidRPr="00627E1F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>ы</w:t>
      </w:r>
      <w:r w:rsidRPr="00627E1F">
        <w:rPr>
          <w:kern w:val="2"/>
          <w:sz w:val="28"/>
          <w:szCs w:val="28"/>
        </w:rPr>
        <w:t xml:space="preserve"> 4</w:t>
      </w:r>
    </w:p>
    <w:p w:rsidR="00113758" w:rsidRPr="00D3031B" w:rsidRDefault="00113758" w:rsidP="00001E87">
      <w:pPr>
        <w:suppressAutoHyphens/>
        <w:ind w:firstLine="851"/>
        <w:jc w:val="both"/>
        <w:rPr>
          <w:color w:val="000000"/>
          <w:kern w:val="2"/>
          <w:sz w:val="28"/>
          <w:szCs w:val="28"/>
        </w:rPr>
      </w:pP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целях повышения качества управления бюджетным процессом </w:t>
      </w:r>
      <w:r>
        <w:rPr>
          <w:color w:val="000000"/>
          <w:kern w:val="2"/>
          <w:sz w:val="28"/>
          <w:szCs w:val="28"/>
        </w:rPr>
        <w:t>службой экономики и финансов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color w:val="000000"/>
          <w:kern w:val="2"/>
          <w:sz w:val="28"/>
          <w:szCs w:val="28"/>
        </w:rPr>
        <w:t>ежегодно проводится мониторинг и оценка качества управления бюджетным процессом. Оценке подвергаются все стадии бюджетного процесса</w:t>
      </w:r>
      <w:r>
        <w:rPr>
          <w:color w:val="000000"/>
          <w:kern w:val="2"/>
          <w:sz w:val="28"/>
          <w:szCs w:val="28"/>
        </w:rPr>
        <w:t>.</w:t>
      </w:r>
      <w:r w:rsidRPr="00D3031B">
        <w:rPr>
          <w:color w:val="000000"/>
          <w:kern w:val="2"/>
          <w:sz w:val="28"/>
          <w:szCs w:val="28"/>
        </w:rPr>
        <w:t xml:space="preserve"> При этом м</w:t>
      </w:r>
      <w:r w:rsidRPr="00D3031B">
        <w:rPr>
          <w:kern w:val="2"/>
          <w:sz w:val="28"/>
          <w:szCs w:val="28"/>
        </w:rPr>
        <w:t xml:space="preserve">ониторинг характеризует деятельность не только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, а является оценкой работы </w:t>
      </w:r>
      <w:r>
        <w:rPr>
          <w:kern w:val="2"/>
          <w:sz w:val="28"/>
          <w:szCs w:val="28"/>
        </w:rPr>
        <w:t xml:space="preserve">всей администрации и подведомственных ей бюджетных учреждений </w:t>
      </w:r>
      <w:r w:rsidRPr="00D3031B">
        <w:rPr>
          <w:kern w:val="2"/>
          <w:sz w:val="28"/>
          <w:szCs w:val="28"/>
        </w:rPr>
        <w:t xml:space="preserve">по осуществлению бюджетного процесса на всех его этапах.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В результате ежегодной работы качество бюджетного процесса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в целом повышается.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Прогнозом развития сферы реализации подпрограммы предусматривается актуализация подходов к проведению оценки качества управлению бюджетным процессом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Каменоломненское городское поселени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Основными рисками реализации подпрограммы являются: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существенное изменение параметров местн</w:t>
      </w:r>
      <w:r>
        <w:rPr>
          <w:color w:val="000000"/>
          <w:kern w:val="2"/>
          <w:sz w:val="28"/>
          <w:szCs w:val="28"/>
        </w:rPr>
        <w:t>ого</w:t>
      </w:r>
      <w:r w:rsidRPr="00D3031B">
        <w:rPr>
          <w:color w:val="000000"/>
          <w:kern w:val="2"/>
          <w:sz w:val="28"/>
          <w:szCs w:val="28"/>
        </w:rPr>
        <w:t xml:space="preserve"> бюджет</w:t>
      </w:r>
      <w:r>
        <w:rPr>
          <w:color w:val="000000"/>
          <w:kern w:val="2"/>
          <w:sz w:val="28"/>
          <w:szCs w:val="28"/>
        </w:rPr>
        <w:t>а</w:t>
      </w:r>
      <w:r w:rsidRPr="00D3031B">
        <w:rPr>
          <w:color w:val="000000"/>
          <w:kern w:val="2"/>
          <w:sz w:val="28"/>
          <w:szCs w:val="28"/>
        </w:rPr>
        <w:t xml:space="preserve"> по сравнению с теми, которые были предусмотрены при формировании подпрограммы;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Минимизация данных рисков возможна на основе мер по повышению эффективности осуществления бюджетных расходов, повышению собираемости собственных доходов и их оптимизации, а также через осуществление контроля соблюдения установленных бюджетным законодательством Российской Федерации ограничений при осуществлении бюджетного процесса, проведения регулярной оценки качества</w:t>
      </w:r>
      <w:r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</w:p>
    <w:p w:rsidR="00113758" w:rsidRPr="00D3031B" w:rsidRDefault="00113758" w:rsidP="00001E87">
      <w:pPr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  <w:t>реализации 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>4</w:t>
      </w:r>
    </w:p>
    <w:p w:rsidR="00113758" w:rsidRPr="00D3031B" w:rsidRDefault="00113758" w:rsidP="00001E87">
      <w:pPr>
        <w:suppressAutoHyphens/>
        <w:jc w:val="center"/>
        <w:rPr>
          <w:color w:val="000000"/>
          <w:kern w:val="2"/>
          <w:sz w:val="28"/>
          <w:szCs w:val="28"/>
        </w:rPr>
      </w:pP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Приоритетами реализации П</w:t>
      </w:r>
      <w:r w:rsidRPr="00D3031B">
        <w:rPr>
          <w:color w:val="000000"/>
          <w:kern w:val="2"/>
          <w:sz w:val="28"/>
          <w:szCs w:val="28"/>
        </w:rPr>
        <w:t xml:space="preserve">одпрограммы </w:t>
      </w:r>
      <w:r>
        <w:rPr>
          <w:color w:val="000000"/>
          <w:kern w:val="2"/>
          <w:sz w:val="28"/>
          <w:szCs w:val="28"/>
        </w:rPr>
        <w:t xml:space="preserve">4 </w:t>
      </w:r>
      <w:r w:rsidRPr="00D3031B">
        <w:rPr>
          <w:color w:val="000000"/>
          <w:kern w:val="2"/>
          <w:sz w:val="28"/>
          <w:szCs w:val="28"/>
        </w:rPr>
        <w:t>являются: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повышение качества управления финансами;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соблюдение бюджетного законодательства.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Целью </w:t>
      </w:r>
      <w:r>
        <w:rPr>
          <w:color w:val="000000"/>
          <w:kern w:val="2"/>
          <w:sz w:val="28"/>
          <w:szCs w:val="28"/>
        </w:rPr>
        <w:t>П</w:t>
      </w:r>
      <w:r w:rsidRPr="00D3031B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4</w:t>
      </w:r>
      <w:r w:rsidRPr="00D3031B">
        <w:rPr>
          <w:color w:val="000000"/>
          <w:kern w:val="2"/>
          <w:sz w:val="28"/>
          <w:szCs w:val="28"/>
        </w:rPr>
        <w:t xml:space="preserve"> является </w:t>
      </w:r>
      <w:r w:rsidRPr="00D3031B">
        <w:rPr>
          <w:bCs/>
          <w:kern w:val="2"/>
          <w:sz w:val="28"/>
          <w:szCs w:val="28"/>
        </w:rPr>
        <w:t xml:space="preserve">повышение качества бюджетного процесса </w:t>
      </w:r>
      <w:r>
        <w:rPr>
          <w:bCs/>
          <w:kern w:val="2"/>
          <w:sz w:val="28"/>
          <w:szCs w:val="28"/>
        </w:rPr>
        <w:t>в Каменоломненском городском поселении</w:t>
      </w:r>
      <w:r w:rsidRPr="00D3031B">
        <w:rPr>
          <w:color w:val="000000"/>
          <w:kern w:val="2"/>
          <w:sz w:val="28"/>
          <w:szCs w:val="28"/>
        </w:rPr>
        <w:t>.</w:t>
      </w:r>
    </w:p>
    <w:p w:rsidR="00113758" w:rsidRDefault="00113758" w:rsidP="00484B4B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Для реализации указанной цели необходимо решение задач </w:t>
      </w:r>
      <w:r>
        <w:rPr>
          <w:color w:val="000000"/>
          <w:kern w:val="2"/>
          <w:sz w:val="28"/>
          <w:szCs w:val="28"/>
        </w:rPr>
        <w:t>в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вопросах</w:t>
      </w:r>
      <w:r w:rsidRPr="00D3031B">
        <w:rPr>
          <w:color w:val="000000"/>
          <w:kern w:val="2"/>
          <w:sz w:val="28"/>
          <w:szCs w:val="28"/>
        </w:rPr>
        <w:t xml:space="preserve"> качественного осуществления бюджетного процесса через оказание методологической помощи </w:t>
      </w:r>
      <w:r>
        <w:rPr>
          <w:color w:val="000000"/>
          <w:kern w:val="2"/>
          <w:sz w:val="28"/>
          <w:szCs w:val="28"/>
        </w:rPr>
        <w:t xml:space="preserve"> подведомственным учреждениям</w:t>
      </w:r>
      <w:r w:rsidRPr="00D3031B"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484B4B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Показателями реализации </w:t>
      </w:r>
      <w:r>
        <w:rPr>
          <w:color w:val="000000"/>
          <w:kern w:val="2"/>
          <w:sz w:val="28"/>
          <w:szCs w:val="28"/>
        </w:rPr>
        <w:t>П</w:t>
      </w:r>
      <w:r w:rsidRPr="00D3031B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4</w:t>
      </w:r>
      <w:r w:rsidRPr="00D3031B">
        <w:rPr>
          <w:color w:val="000000"/>
          <w:kern w:val="2"/>
          <w:sz w:val="28"/>
          <w:szCs w:val="28"/>
        </w:rPr>
        <w:t xml:space="preserve"> будут являться:</w:t>
      </w:r>
    </w:p>
    <w:p w:rsidR="00113758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  <w:highlight w:val="green"/>
        </w:rPr>
      </w:pPr>
    </w:p>
    <w:p w:rsidR="00113758" w:rsidRPr="0048475E" w:rsidRDefault="00113758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8475E">
        <w:rPr>
          <w:bCs/>
          <w:kern w:val="2"/>
          <w:sz w:val="28"/>
          <w:szCs w:val="28"/>
        </w:rPr>
        <w:t>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Каменоломненского городского поселения</w:t>
      </w:r>
    </w:p>
    <w:p w:rsidR="00113758" w:rsidRPr="00D3031B" w:rsidRDefault="00113758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</w:t>
      </w:r>
      <w:r>
        <w:rPr>
          <w:kern w:val="2"/>
          <w:sz w:val="28"/>
          <w:szCs w:val="28"/>
        </w:rPr>
        <w:t>и методика расчета показателей 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 xml:space="preserve">4 </w:t>
      </w:r>
      <w:r w:rsidRPr="00D3031B">
        <w:rPr>
          <w:kern w:val="2"/>
          <w:sz w:val="28"/>
          <w:szCs w:val="28"/>
        </w:rPr>
        <w:t xml:space="preserve">приведены в приложениях № 1 и № 6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программе.</w:t>
      </w:r>
    </w:p>
    <w:p w:rsidR="00113758" w:rsidRPr="00D3031B" w:rsidRDefault="00113758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Значения п</w:t>
      </w:r>
      <w:r>
        <w:rPr>
          <w:kern w:val="2"/>
          <w:sz w:val="28"/>
          <w:szCs w:val="28"/>
        </w:rPr>
        <w:t>оказателей 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 xml:space="preserve">4 </w:t>
      </w:r>
      <w:r w:rsidRPr="00D3031B">
        <w:rPr>
          <w:kern w:val="2"/>
          <w:sz w:val="28"/>
          <w:szCs w:val="28"/>
        </w:rPr>
        <w:t xml:space="preserve">могут быть уточнены в зависимости от изменения показателей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параметров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Ожидаемыми результатам</w:t>
      </w:r>
      <w:r>
        <w:rPr>
          <w:color w:val="000000"/>
          <w:kern w:val="2"/>
          <w:sz w:val="28"/>
          <w:szCs w:val="28"/>
        </w:rPr>
        <w:t>и реализации данной П</w:t>
      </w:r>
      <w:r w:rsidRPr="00D3031B">
        <w:rPr>
          <w:color w:val="000000"/>
          <w:kern w:val="2"/>
          <w:sz w:val="28"/>
          <w:szCs w:val="28"/>
        </w:rPr>
        <w:t xml:space="preserve">одпрограммы </w:t>
      </w:r>
      <w:r>
        <w:rPr>
          <w:color w:val="000000"/>
          <w:kern w:val="2"/>
          <w:sz w:val="28"/>
          <w:szCs w:val="28"/>
        </w:rPr>
        <w:t xml:space="preserve">4 </w:t>
      </w:r>
      <w:r w:rsidRPr="00D3031B">
        <w:rPr>
          <w:color w:val="000000"/>
          <w:kern w:val="2"/>
          <w:sz w:val="28"/>
          <w:szCs w:val="28"/>
        </w:rPr>
        <w:t xml:space="preserve">являются: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создание условий для повышения качества управления муниципальными финансами;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соблюдение требований бюджетного</w:t>
      </w:r>
      <w:r>
        <w:rPr>
          <w:color w:val="000000"/>
          <w:kern w:val="2"/>
          <w:sz w:val="28"/>
          <w:szCs w:val="28"/>
        </w:rPr>
        <w:t xml:space="preserve"> законодательства</w:t>
      </w:r>
      <w:r w:rsidRPr="00D3031B">
        <w:rPr>
          <w:color w:val="000000"/>
          <w:kern w:val="2"/>
          <w:sz w:val="28"/>
          <w:szCs w:val="28"/>
        </w:rPr>
        <w:t>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повышение качества бюджетного планирования и исполнения бюджет</w:t>
      </w:r>
      <w:r>
        <w:rPr>
          <w:color w:val="000000"/>
          <w:kern w:val="2"/>
          <w:sz w:val="28"/>
          <w:szCs w:val="28"/>
        </w:rPr>
        <w:t>а</w:t>
      </w:r>
      <w:r w:rsidRPr="00D3031B">
        <w:rPr>
          <w:color w:val="000000"/>
          <w:kern w:val="2"/>
          <w:sz w:val="28"/>
          <w:szCs w:val="28"/>
        </w:rPr>
        <w:t>, управления долговыми обязательствами, муниципальной собственностью и оказания муниципальных услуг, прозрачности бюджетного процесса.</w:t>
      </w:r>
    </w:p>
    <w:p w:rsidR="00113758" w:rsidRPr="00D3031B" w:rsidRDefault="00113758" w:rsidP="00001E87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kern w:val="2"/>
          <w:sz w:val="28"/>
          <w:szCs w:val="28"/>
        </w:rPr>
      </w:pPr>
    </w:p>
    <w:p w:rsidR="00113758" w:rsidRPr="00D3031B" w:rsidRDefault="00113758" w:rsidP="00001E87">
      <w:pPr>
        <w:pStyle w:val="ListParagraph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C157F">
        <w:rPr>
          <w:kern w:val="2"/>
          <w:sz w:val="28"/>
          <w:szCs w:val="28"/>
        </w:rPr>
        <w:t>3. Характеристика</w:t>
      </w:r>
      <w:r w:rsidRPr="00D3031B">
        <w:rPr>
          <w:kern w:val="2"/>
          <w:sz w:val="28"/>
          <w:szCs w:val="28"/>
        </w:rPr>
        <w:t xml:space="preserve"> основных мероприятий </w:t>
      </w:r>
      <w:r>
        <w:rPr>
          <w:kern w:val="2"/>
          <w:sz w:val="28"/>
          <w:szCs w:val="28"/>
        </w:rPr>
        <w:t>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>4</w:t>
      </w:r>
    </w:p>
    <w:p w:rsidR="00113758" w:rsidRPr="00D3031B" w:rsidRDefault="00113758" w:rsidP="00001E87">
      <w:pPr>
        <w:suppressAutoHyphens/>
        <w:ind w:firstLine="851"/>
        <w:jc w:val="both"/>
        <w:rPr>
          <w:color w:val="000000"/>
          <w:kern w:val="2"/>
          <w:sz w:val="28"/>
          <w:szCs w:val="28"/>
        </w:rPr>
      </w:pP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Реализация П</w:t>
      </w:r>
      <w:r w:rsidRPr="00D3031B">
        <w:rPr>
          <w:color w:val="000000"/>
          <w:kern w:val="2"/>
          <w:sz w:val="28"/>
          <w:szCs w:val="28"/>
        </w:rPr>
        <w:t xml:space="preserve">одпрограммы </w:t>
      </w:r>
      <w:r>
        <w:rPr>
          <w:color w:val="000000"/>
          <w:kern w:val="2"/>
          <w:sz w:val="28"/>
          <w:szCs w:val="28"/>
        </w:rPr>
        <w:t xml:space="preserve">4 </w:t>
      </w:r>
      <w:r w:rsidRPr="00D3031B">
        <w:rPr>
          <w:color w:val="000000"/>
          <w:kern w:val="2"/>
          <w:sz w:val="28"/>
          <w:szCs w:val="28"/>
        </w:rPr>
        <w:t xml:space="preserve">предполагается в рамках следующих основных мероприятий </w:t>
      </w:r>
      <w:r w:rsidRPr="00D3031B">
        <w:rPr>
          <w:kern w:val="2"/>
          <w:sz w:val="28"/>
          <w:szCs w:val="28"/>
        </w:rPr>
        <w:t xml:space="preserve">(приложение № 2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программе)</w:t>
      </w:r>
      <w:r w:rsidRPr="00D3031B">
        <w:rPr>
          <w:color w:val="000000"/>
          <w:kern w:val="2"/>
          <w:sz w:val="28"/>
          <w:szCs w:val="28"/>
        </w:rPr>
        <w:t>: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. </w:t>
      </w:r>
      <w:r w:rsidRPr="00D3031B">
        <w:rPr>
          <w:color w:val="000000"/>
          <w:kern w:val="2"/>
          <w:sz w:val="28"/>
          <w:szCs w:val="28"/>
        </w:rPr>
        <w:t>Методическая поддержка осуществления бюджетного процесса.</w:t>
      </w:r>
    </w:p>
    <w:p w:rsidR="00113758" w:rsidRPr="00D3031B" w:rsidRDefault="00113758" w:rsidP="00B559B4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рамках данного мероприятия предусматривается оказание методологической помощи </w:t>
      </w:r>
      <w:r>
        <w:rPr>
          <w:color w:val="000000"/>
          <w:kern w:val="2"/>
          <w:sz w:val="28"/>
          <w:szCs w:val="28"/>
        </w:rPr>
        <w:t>подведомственным бюджетным учреждениям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 по вопросам соблюдения требований</w:t>
      </w:r>
      <w:r w:rsidRPr="00D3031B">
        <w:rPr>
          <w:color w:val="000000"/>
          <w:kern w:val="2"/>
          <w:sz w:val="28"/>
          <w:szCs w:val="28"/>
        </w:rPr>
        <w:t xml:space="preserve"> бюджетного </w:t>
      </w:r>
      <w:r>
        <w:rPr>
          <w:color w:val="000000"/>
          <w:kern w:val="2"/>
          <w:sz w:val="28"/>
          <w:szCs w:val="28"/>
        </w:rPr>
        <w:t>законодательства</w:t>
      </w:r>
      <w:r w:rsidRPr="00D3031B">
        <w:rPr>
          <w:color w:val="000000"/>
          <w:kern w:val="2"/>
          <w:sz w:val="28"/>
          <w:szCs w:val="28"/>
        </w:rPr>
        <w:t>, в том числе: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мониторинг сроков </w:t>
      </w:r>
      <w:r>
        <w:rPr>
          <w:color w:val="000000"/>
          <w:kern w:val="2"/>
          <w:sz w:val="28"/>
          <w:szCs w:val="28"/>
        </w:rPr>
        <w:t>предоставления отчетов о выполнении муниципального задания на оказание муниципальной услуги</w:t>
      </w:r>
      <w:r w:rsidRPr="00D3031B">
        <w:rPr>
          <w:color w:val="000000"/>
          <w:kern w:val="2"/>
          <w:sz w:val="28"/>
          <w:szCs w:val="28"/>
        </w:rPr>
        <w:t>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монито</w:t>
      </w:r>
      <w:r>
        <w:rPr>
          <w:color w:val="000000"/>
          <w:kern w:val="2"/>
          <w:sz w:val="28"/>
          <w:szCs w:val="28"/>
        </w:rPr>
        <w:t xml:space="preserve">ринг </w:t>
      </w:r>
      <w:r w:rsidRPr="00D3031B">
        <w:rPr>
          <w:color w:val="000000"/>
          <w:kern w:val="2"/>
          <w:sz w:val="28"/>
          <w:szCs w:val="28"/>
        </w:rPr>
        <w:t>наличия</w:t>
      </w:r>
      <w:r>
        <w:rPr>
          <w:color w:val="000000"/>
          <w:kern w:val="2"/>
          <w:sz w:val="28"/>
          <w:szCs w:val="28"/>
        </w:rPr>
        <w:t xml:space="preserve"> у муниципальных учреждений</w:t>
      </w:r>
      <w:r w:rsidRPr="00D3031B">
        <w:rPr>
          <w:color w:val="000000"/>
          <w:kern w:val="2"/>
          <w:sz w:val="28"/>
          <w:szCs w:val="28"/>
        </w:rPr>
        <w:t xml:space="preserve"> просроченной кредиторской задолженности,  финансового состояния </w:t>
      </w:r>
      <w:r>
        <w:rPr>
          <w:color w:val="000000"/>
          <w:kern w:val="2"/>
          <w:sz w:val="28"/>
          <w:szCs w:val="28"/>
        </w:rPr>
        <w:t>учреждения</w:t>
      </w:r>
      <w:r w:rsidRPr="00D3031B">
        <w:rPr>
          <w:color w:val="000000"/>
          <w:kern w:val="2"/>
          <w:sz w:val="28"/>
          <w:szCs w:val="28"/>
        </w:rPr>
        <w:t xml:space="preserve"> в целом;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2</w:t>
      </w:r>
      <w:r>
        <w:rPr>
          <w:color w:val="000000"/>
          <w:kern w:val="2"/>
          <w:sz w:val="28"/>
          <w:szCs w:val="28"/>
        </w:rPr>
        <w:t>.</w:t>
      </w:r>
      <w:r w:rsidRPr="00D3031B">
        <w:rPr>
          <w:color w:val="000000"/>
          <w:kern w:val="2"/>
          <w:sz w:val="28"/>
          <w:szCs w:val="28"/>
        </w:rPr>
        <w:t xml:space="preserve"> Оценка качества управления муниципальными финансами.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В рамках данного мероприятия предусматривается проведение оценки качества управления бюджетным процессом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настоящий момент оценка проводится по следующим направлениям: соблюдение бюджетного законодательства, качество бюджетного планирования и полнота исполнения бюджета, прозрачность бюджетного процесса, состояние муниципального долга, управление муниципальной собственностью и оказание муниципальных услуг. 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рамках совершенствования указанной оценки отдельное внимание будет уделено показателям, характеризующим степень внедрения инноваций в муниципальное управление, например, открытость и прозрачность для общества информации о </w:t>
      </w:r>
      <w:r>
        <w:rPr>
          <w:color w:val="000000"/>
          <w:kern w:val="2"/>
          <w:sz w:val="28"/>
          <w:szCs w:val="28"/>
        </w:rPr>
        <w:t>бюджетных учреждениях</w:t>
      </w:r>
      <w:r w:rsidRPr="00D3031B">
        <w:rPr>
          <w:color w:val="000000"/>
          <w:kern w:val="2"/>
          <w:sz w:val="28"/>
          <w:szCs w:val="28"/>
        </w:rPr>
        <w:t>, наличие</w:t>
      </w:r>
      <w:r>
        <w:rPr>
          <w:color w:val="000000"/>
          <w:kern w:val="2"/>
          <w:sz w:val="28"/>
          <w:szCs w:val="28"/>
        </w:rPr>
        <w:t xml:space="preserve"> актуальной информации на </w:t>
      </w:r>
      <w:r w:rsidRPr="00930AAD">
        <w:rPr>
          <w:color w:val="000000"/>
          <w:kern w:val="2"/>
          <w:sz w:val="28"/>
          <w:szCs w:val="28"/>
        </w:rPr>
        <w:t>сайте в сети Интернет www. bus.gov.ru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.</w:t>
      </w:r>
    </w:p>
    <w:p w:rsidR="00113758" w:rsidRPr="00D3031B" w:rsidRDefault="00113758" w:rsidP="00001E87">
      <w:pPr>
        <w:tabs>
          <w:tab w:val="left" w:pos="709"/>
        </w:tabs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Данные меры способствуют внедрению передовых принципов управления муниципальными финансами, повышению качества организации бюджетного процесса, экономному и эффективному использованию бюджетных средств, сбалансированности бюджетов.</w:t>
      </w:r>
    </w:p>
    <w:p w:rsidR="00113758" w:rsidRPr="00D3031B" w:rsidRDefault="00113758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113758" w:rsidRPr="00346FC3" w:rsidRDefault="00113758" w:rsidP="00001E87">
      <w:pPr>
        <w:suppressAutoHyphens/>
        <w:jc w:val="center"/>
        <w:rPr>
          <w:color w:val="000000"/>
          <w:kern w:val="2"/>
          <w:szCs w:val="28"/>
        </w:rPr>
      </w:pPr>
    </w:p>
    <w:p w:rsidR="00113758" w:rsidRPr="00D3031B" w:rsidRDefault="00113758" w:rsidP="00001E87">
      <w:pPr>
        <w:pStyle w:val="ListParagraph"/>
        <w:tabs>
          <w:tab w:val="left" w:pos="426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  <w:t>П</w:t>
      </w:r>
      <w:r w:rsidRPr="00D3031B">
        <w:rPr>
          <w:kern w:val="2"/>
          <w:sz w:val="28"/>
          <w:szCs w:val="28"/>
        </w:rPr>
        <w:t xml:space="preserve">одпрограммы </w:t>
      </w:r>
      <w:r>
        <w:rPr>
          <w:kern w:val="2"/>
          <w:sz w:val="28"/>
          <w:szCs w:val="28"/>
        </w:rPr>
        <w:t>4</w:t>
      </w:r>
    </w:p>
    <w:p w:rsidR="00113758" w:rsidRPr="00346FC3" w:rsidRDefault="00113758" w:rsidP="00001E87">
      <w:pPr>
        <w:suppressAutoHyphens/>
        <w:ind w:firstLine="851"/>
        <w:jc w:val="both"/>
        <w:rPr>
          <w:color w:val="000000"/>
          <w:kern w:val="2"/>
          <w:szCs w:val="28"/>
        </w:rPr>
      </w:pPr>
    </w:p>
    <w:p w:rsidR="00113758" w:rsidRPr="00D3031B" w:rsidRDefault="00113758" w:rsidP="00002DE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113758" w:rsidRDefault="00113758" w:rsidP="00001E87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1531C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</w:pPr>
    </w:p>
    <w:p w:rsidR="00113758" w:rsidRDefault="00113758">
      <w:pPr>
        <w:rPr>
          <w:sz w:val="28"/>
        </w:rPr>
      </w:pPr>
    </w:p>
    <w:p w:rsidR="00113758" w:rsidRDefault="00113758" w:rsidP="003B0C54">
      <w:pPr>
        <w:rPr>
          <w:sz w:val="28"/>
        </w:rPr>
      </w:pPr>
      <w:r>
        <w:rPr>
          <w:sz w:val="28"/>
        </w:rPr>
        <w:t>Специалист по делопроизводству</w:t>
      </w:r>
    </w:p>
    <w:p w:rsidR="00113758" w:rsidRDefault="00113758" w:rsidP="003B0C54">
      <w:pPr>
        <w:rPr>
          <w:sz w:val="28"/>
        </w:rPr>
      </w:pPr>
      <w:r>
        <w:rPr>
          <w:sz w:val="28"/>
        </w:rPr>
        <w:t>и архивной работе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Я. С. Шаповалова</w:t>
      </w:r>
    </w:p>
    <w:p w:rsidR="00113758" w:rsidRPr="000D3000" w:rsidRDefault="00113758" w:rsidP="00D3031B">
      <w:pPr>
        <w:suppressAutoHyphens/>
        <w:rPr>
          <w:sz w:val="28"/>
        </w:rPr>
      </w:pP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  <w:sectPr w:rsidR="00113758" w:rsidRPr="00D3031B" w:rsidSect="00443512">
          <w:footerReference w:type="even" r:id="rId13"/>
          <w:footerReference w:type="default" r:id="rId14"/>
          <w:pgSz w:w="11907" w:h="16840" w:code="9"/>
          <w:pgMar w:top="709" w:right="851" w:bottom="1134" w:left="1304" w:header="720" w:footer="720" w:gutter="0"/>
          <w:cols w:space="720"/>
        </w:sectPr>
      </w:pP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1</w:t>
      </w:r>
    </w:p>
    <w:p w:rsidR="00113758" w:rsidRPr="00D3031B" w:rsidRDefault="00113758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  <w:r>
        <w:rPr>
          <w:kern w:val="2"/>
          <w:sz w:val="28"/>
          <w:szCs w:val="28"/>
        </w:rPr>
        <w:br/>
        <w:t xml:space="preserve">Каменоломненского городского </w:t>
      </w:r>
      <w:r w:rsidRPr="00E643D6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bookmarkStart w:id="0" w:name="Par400"/>
      <w:bookmarkEnd w:id="0"/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СВЕДЕНИЯ </w:t>
      </w: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показателях (индикаторах)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  <w:r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подпрограмм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bCs/>
          <w:kern w:val="2"/>
          <w:sz w:val="28"/>
          <w:szCs w:val="28"/>
        </w:rPr>
        <w:t xml:space="preserve"> и их значениях</w:t>
      </w:r>
    </w:p>
    <w:p w:rsidR="00113758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75"/>
        <w:gridCol w:w="3537"/>
        <w:gridCol w:w="1416"/>
        <w:gridCol w:w="994"/>
        <w:gridCol w:w="990"/>
        <w:gridCol w:w="990"/>
        <w:gridCol w:w="990"/>
        <w:gridCol w:w="1132"/>
        <w:gridCol w:w="991"/>
        <w:gridCol w:w="1132"/>
        <w:gridCol w:w="1132"/>
        <w:gridCol w:w="1132"/>
      </w:tblGrid>
      <w:tr w:rsidR="00113758" w:rsidRPr="007C6054" w:rsidTr="00DA669C">
        <w:trPr>
          <w:jc w:val="center"/>
        </w:trPr>
        <w:tc>
          <w:tcPr>
            <w:tcW w:w="675" w:type="dxa"/>
            <w:vMerge w:val="restart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537" w:type="dxa"/>
            <w:vMerge w:val="restart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Показатель (индикатор)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483" w:type="dxa"/>
            <w:gridSpan w:val="9"/>
          </w:tcPr>
          <w:p w:rsidR="00113758" w:rsidRPr="007C6054" w:rsidRDefault="00113758" w:rsidP="00D3031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113758" w:rsidRPr="007C6054" w:rsidTr="00DA669C">
        <w:trPr>
          <w:jc w:val="center"/>
        </w:trPr>
        <w:tc>
          <w:tcPr>
            <w:tcW w:w="675" w:type="dxa"/>
            <w:vMerge/>
          </w:tcPr>
          <w:p w:rsidR="00113758" w:rsidRPr="007C6054" w:rsidRDefault="00113758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113758" w:rsidRPr="007C6054" w:rsidRDefault="00113758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13758" w:rsidRPr="007C6054" w:rsidRDefault="00113758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113758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2012 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113758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2013 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1" w:type="dxa"/>
          </w:tcPr>
          <w:p w:rsidR="00113758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2017 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113758" w:rsidRPr="00DA669C" w:rsidRDefault="00113758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75"/>
        <w:gridCol w:w="3537"/>
        <w:gridCol w:w="1416"/>
        <w:gridCol w:w="950"/>
        <w:gridCol w:w="44"/>
        <w:gridCol w:w="990"/>
        <w:gridCol w:w="990"/>
        <w:gridCol w:w="990"/>
        <w:gridCol w:w="1132"/>
        <w:gridCol w:w="991"/>
        <w:gridCol w:w="1132"/>
        <w:gridCol w:w="1132"/>
        <w:gridCol w:w="1132"/>
      </w:tblGrid>
      <w:tr w:rsidR="00113758" w:rsidRPr="007C6054" w:rsidTr="00DA669C">
        <w:trPr>
          <w:tblHeader/>
          <w:jc w:val="center"/>
        </w:trPr>
        <w:tc>
          <w:tcPr>
            <w:tcW w:w="675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</w:tr>
      <w:tr w:rsidR="00113758" w:rsidRPr="007C6054" w:rsidTr="00DA669C">
        <w:trPr>
          <w:jc w:val="center"/>
        </w:trPr>
        <w:tc>
          <w:tcPr>
            <w:tcW w:w="15111" w:type="dxa"/>
            <w:gridSpan w:val="13"/>
          </w:tcPr>
          <w:p w:rsidR="00113758" w:rsidRPr="00180360" w:rsidRDefault="00113758" w:rsidP="00180360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 программа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  финансами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»</w:t>
            </w:r>
          </w:p>
        </w:tc>
      </w:tr>
      <w:tr w:rsidR="00113758" w:rsidRPr="007C6054" w:rsidTr="00DA669C">
        <w:trPr>
          <w:jc w:val="center"/>
        </w:trPr>
        <w:tc>
          <w:tcPr>
            <w:tcW w:w="675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ной стратегии</w:t>
            </w:r>
          </w:p>
        </w:tc>
        <w:tc>
          <w:tcPr>
            <w:tcW w:w="1416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994" w:type="dxa"/>
            <w:gridSpan w:val="2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91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</w:tr>
      <w:tr w:rsidR="00113758" w:rsidRPr="007C6054" w:rsidTr="00DA669C">
        <w:trPr>
          <w:jc w:val="center"/>
        </w:trPr>
        <w:tc>
          <w:tcPr>
            <w:tcW w:w="15111" w:type="dxa"/>
            <w:gridSpan w:val="13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113758" w:rsidRPr="00481BEB" w:rsidTr="00481BEB">
        <w:trPr>
          <w:jc w:val="center"/>
        </w:trPr>
        <w:tc>
          <w:tcPr>
            <w:tcW w:w="675" w:type="dxa"/>
          </w:tcPr>
          <w:p w:rsidR="00113758" w:rsidRPr="007C6054" w:rsidRDefault="00113758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537" w:type="dxa"/>
          </w:tcPr>
          <w:p w:rsidR="00113758" w:rsidRPr="007C6054" w:rsidRDefault="00113758" w:rsidP="00413DD8">
            <w:pPr>
              <w:pStyle w:val="NoSpacing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бюджета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416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50" w:type="dxa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38153,7</w:t>
            </w:r>
          </w:p>
        </w:tc>
        <w:tc>
          <w:tcPr>
            <w:tcW w:w="1034" w:type="dxa"/>
            <w:gridSpan w:val="2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37057,5</w:t>
            </w:r>
          </w:p>
        </w:tc>
        <w:tc>
          <w:tcPr>
            <w:tcW w:w="990" w:type="dxa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38200,0</w:t>
            </w:r>
          </w:p>
        </w:tc>
        <w:tc>
          <w:tcPr>
            <w:tcW w:w="990" w:type="dxa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39150,2</w:t>
            </w:r>
          </w:p>
        </w:tc>
        <w:tc>
          <w:tcPr>
            <w:tcW w:w="1132" w:type="dxa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40922,0</w:t>
            </w:r>
          </w:p>
        </w:tc>
        <w:tc>
          <w:tcPr>
            <w:tcW w:w="991" w:type="dxa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41750,2</w:t>
            </w:r>
          </w:p>
        </w:tc>
        <w:tc>
          <w:tcPr>
            <w:tcW w:w="1132" w:type="dxa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42005,3</w:t>
            </w:r>
          </w:p>
        </w:tc>
        <w:tc>
          <w:tcPr>
            <w:tcW w:w="1132" w:type="dxa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42900,8</w:t>
            </w:r>
          </w:p>
        </w:tc>
        <w:tc>
          <w:tcPr>
            <w:tcW w:w="1132" w:type="dxa"/>
          </w:tcPr>
          <w:p w:rsidR="00113758" w:rsidRPr="00481BEB" w:rsidRDefault="00113758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43400,0</w:t>
            </w:r>
          </w:p>
        </w:tc>
      </w:tr>
      <w:tr w:rsidR="00113758" w:rsidRPr="007C6054" w:rsidTr="00481BEB">
        <w:trPr>
          <w:jc w:val="center"/>
        </w:trPr>
        <w:tc>
          <w:tcPr>
            <w:tcW w:w="675" w:type="dxa"/>
          </w:tcPr>
          <w:p w:rsidR="00113758" w:rsidRPr="007C6054" w:rsidRDefault="00113758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муниципальных  программ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1803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Октябрьского района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в общем объ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еме расходов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16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95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034" w:type="dxa"/>
            <w:gridSpan w:val="2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113758" w:rsidRPr="007C6054" w:rsidRDefault="00113758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113758" w:rsidRPr="007C6054" w:rsidTr="00DA669C">
        <w:trPr>
          <w:jc w:val="center"/>
        </w:trPr>
        <w:tc>
          <w:tcPr>
            <w:tcW w:w="15111" w:type="dxa"/>
            <w:gridSpan w:val="13"/>
          </w:tcPr>
          <w:p w:rsidR="00113758" w:rsidRPr="007C6054" w:rsidRDefault="00113758" w:rsidP="00D3031B">
            <w:pPr>
              <w:pStyle w:val="NoSpacing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113758" w:rsidRPr="007C6054" w:rsidTr="00DA669C">
        <w:trPr>
          <w:jc w:val="center"/>
        </w:trPr>
        <w:tc>
          <w:tcPr>
            <w:tcW w:w="675" w:type="dxa"/>
          </w:tcPr>
          <w:p w:rsidR="00113758" w:rsidRPr="007C6054" w:rsidRDefault="00113758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537" w:type="dxa"/>
          </w:tcPr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тельств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16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99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.6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113758" w:rsidRPr="007C6054" w:rsidRDefault="00113758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113758" w:rsidRPr="007C6054" w:rsidTr="004E2785">
        <w:trPr>
          <w:jc w:val="center"/>
        </w:trPr>
        <w:tc>
          <w:tcPr>
            <w:tcW w:w="15111" w:type="dxa"/>
            <w:gridSpan w:val="13"/>
          </w:tcPr>
          <w:p w:rsidR="00113758" w:rsidRPr="007C6054" w:rsidRDefault="00113758" w:rsidP="004E278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3. «Управление государственным долгом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113758" w:rsidRPr="007C6054" w:rsidTr="004E2785">
        <w:trPr>
          <w:jc w:val="center"/>
        </w:trPr>
        <w:tc>
          <w:tcPr>
            <w:tcW w:w="675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537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Отношение объема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7C6054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7C6054">
              <w:rPr>
                <w:kern w:val="2"/>
                <w:sz w:val="24"/>
                <w:szCs w:val="24"/>
              </w:rPr>
              <w:t xml:space="preserve">к </w:t>
            </w:r>
            <w:r>
              <w:rPr>
                <w:kern w:val="2"/>
                <w:sz w:val="24"/>
                <w:szCs w:val="24"/>
              </w:rPr>
              <w:t>общему годовому объему доходов</w:t>
            </w:r>
            <w:r w:rsidRPr="007C6054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жета </w:t>
            </w:r>
            <w:r>
              <w:rPr>
                <w:kern w:val="2"/>
                <w:sz w:val="24"/>
                <w:szCs w:val="24"/>
              </w:rPr>
              <w:t xml:space="preserve">поселения </w:t>
            </w:r>
            <w:r w:rsidRPr="007C6054">
              <w:rPr>
                <w:kern w:val="2"/>
                <w:sz w:val="24"/>
                <w:szCs w:val="24"/>
              </w:rPr>
              <w:t>без учета объема безвоз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мездных поступлений</w:t>
            </w:r>
          </w:p>
        </w:tc>
        <w:tc>
          <w:tcPr>
            <w:tcW w:w="1416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113758" w:rsidRPr="007C6054" w:rsidTr="004E2785">
        <w:trPr>
          <w:jc w:val="center"/>
        </w:trPr>
        <w:tc>
          <w:tcPr>
            <w:tcW w:w="675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537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Доля расходов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7C6054">
              <w:rPr>
                <w:kern w:val="2"/>
                <w:sz w:val="24"/>
                <w:szCs w:val="24"/>
              </w:rPr>
              <w:t>в объеме расходов  бюджета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  <w:r w:rsidRPr="007C6054">
              <w:rPr>
                <w:kern w:val="2"/>
                <w:sz w:val="24"/>
                <w:szCs w:val="24"/>
              </w:rPr>
              <w:t>, за исключе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нием объема расходов, которые осуществляются за счет субвен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ций, предоставляемых из бюдже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тов бюджетной системы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416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113758" w:rsidRPr="007C6054" w:rsidTr="004E2785">
        <w:trPr>
          <w:jc w:val="center"/>
        </w:trPr>
        <w:tc>
          <w:tcPr>
            <w:tcW w:w="15111" w:type="dxa"/>
            <w:gridSpan w:val="13"/>
          </w:tcPr>
          <w:p w:rsidR="00113758" w:rsidRPr="007C6054" w:rsidRDefault="00113758" w:rsidP="004E278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 «Содействие повышению качества управления муниципальными финансами»</w:t>
            </w:r>
          </w:p>
        </w:tc>
      </w:tr>
      <w:tr w:rsidR="00113758" w:rsidRPr="00CD3948" w:rsidTr="004E2785">
        <w:trPr>
          <w:jc w:val="center"/>
        </w:trPr>
        <w:tc>
          <w:tcPr>
            <w:tcW w:w="675" w:type="dxa"/>
          </w:tcPr>
          <w:p w:rsidR="00113758" w:rsidRPr="008C29E8" w:rsidRDefault="00113758" w:rsidP="004E278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29E8">
              <w:rPr>
                <w:rFonts w:ascii="Times New Roman" w:hAnsi="Times New Roman"/>
                <w:kern w:val="2"/>
                <w:sz w:val="24"/>
                <w:szCs w:val="24"/>
              </w:rPr>
              <w:t>4.1.</w:t>
            </w:r>
          </w:p>
        </w:tc>
        <w:tc>
          <w:tcPr>
            <w:tcW w:w="3537" w:type="dxa"/>
          </w:tcPr>
          <w:p w:rsidR="00113758" w:rsidRPr="008C29E8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</w:t>
            </w:r>
            <w:r w:rsidRPr="008C29E8">
              <w:rPr>
                <w:bCs/>
                <w:kern w:val="2"/>
                <w:sz w:val="24"/>
                <w:szCs w:val="24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  <w:r>
              <w:rPr>
                <w:bCs/>
                <w:kern w:val="2"/>
                <w:sz w:val="24"/>
                <w:szCs w:val="24"/>
              </w:rPr>
              <w:t xml:space="preserve"> от общего количества муниципальных учреждений Каменоломненского городского поселения</w:t>
            </w:r>
          </w:p>
        </w:tc>
        <w:tc>
          <w:tcPr>
            <w:tcW w:w="1416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4" w:type="dxa"/>
            <w:gridSpan w:val="2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113758" w:rsidRPr="008C29E8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113758" w:rsidRPr="00D3031B" w:rsidRDefault="00113758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113758" w:rsidRPr="00D3031B" w:rsidRDefault="00113758" w:rsidP="00D2173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2</w:t>
      </w:r>
    </w:p>
    <w:p w:rsidR="00113758" w:rsidRDefault="00113758" w:rsidP="00D4748B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113758" w:rsidRPr="00D3031B" w:rsidRDefault="00113758" w:rsidP="00180360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180360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" w:name="Par487"/>
      <w:bookmarkEnd w:id="1"/>
      <w:r w:rsidRPr="00D3031B">
        <w:rPr>
          <w:kern w:val="2"/>
          <w:sz w:val="28"/>
          <w:szCs w:val="28"/>
        </w:rPr>
        <w:t xml:space="preserve">ПЕРЕЧЕНЬ 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 и основных мероприятий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 w:rsidRPr="00180360">
        <w:rPr>
          <w:kern w:val="2"/>
          <w:sz w:val="28"/>
          <w:szCs w:val="28"/>
        </w:rPr>
        <w:t>Октябрьского района «Управление муниципальными  финансами»</w:t>
      </w:r>
    </w:p>
    <w:p w:rsidR="00113758" w:rsidRPr="00D3031B" w:rsidRDefault="00113758" w:rsidP="00D3031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08"/>
        <w:gridCol w:w="3418"/>
        <w:gridCol w:w="1870"/>
        <w:gridCol w:w="1439"/>
        <w:gridCol w:w="1438"/>
        <w:gridCol w:w="2314"/>
        <w:gridCol w:w="1948"/>
        <w:gridCol w:w="2076"/>
      </w:tblGrid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№ </w:t>
            </w:r>
            <w:r w:rsidRPr="007C6054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418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7C6054">
              <w:rPr>
                <w:kern w:val="2"/>
                <w:sz w:val="24"/>
                <w:szCs w:val="24"/>
              </w:rPr>
              <w:br/>
              <w:t>основного мероприятия</w:t>
            </w:r>
          </w:p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Соисполнитель, участник, 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ственный за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полнение основ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ного мероприя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тия</w:t>
            </w:r>
          </w:p>
        </w:tc>
        <w:tc>
          <w:tcPr>
            <w:tcW w:w="2877" w:type="dxa"/>
            <w:gridSpan w:val="2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14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Ожидаемый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7C6054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48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Последствия </w:t>
            </w:r>
            <w:r w:rsidRPr="007C6054">
              <w:rPr>
                <w:kern w:val="2"/>
                <w:sz w:val="24"/>
                <w:szCs w:val="24"/>
              </w:rPr>
              <w:br/>
              <w:t>нереализации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основного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076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Связь с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показателями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7C6054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  <w:vMerge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начала </w:t>
            </w:r>
            <w:r w:rsidRPr="007C6054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окончания </w:t>
            </w:r>
            <w:r w:rsidRPr="007C6054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2314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</w:tbl>
    <w:p w:rsidR="00113758" w:rsidRPr="00D4748B" w:rsidRDefault="00113758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08"/>
        <w:gridCol w:w="3418"/>
        <w:gridCol w:w="1870"/>
        <w:gridCol w:w="1439"/>
        <w:gridCol w:w="1438"/>
        <w:gridCol w:w="2314"/>
        <w:gridCol w:w="1948"/>
        <w:gridCol w:w="2076"/>
      </w:tblGrid>
      <w:tr w:rsidR="00113758" w:rsidRPr="007C6054" w:rsidTr="00D4748B">
        <w:trPr>
          <w:tblHeader/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</w:t>
            </w:r>
            <w:r w:rsidRPr="007C6054">
              <w:rPr>
                <w:bCs/>
                <w:kern w:val="2"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Разработка и реализация меха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низмов контроля за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нием доходов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113758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 постоян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ной основе</w:t>
            </w:r>
          </w:p>
        </w:tc>
        <w:tc>
          <w:tcPr>
            <w:tcW w:w="2314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исполнение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ных назначений по налоговым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говым доходам;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достижение устойчи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вой положительной динамики поступле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ний по всем видам налоговых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доходов</w:t>
            </w:r>
          </w:p>
        </w:tc>
        <w:tc>
          <w:tcPr>
            <w:tcW w:w="1948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неисполнение доходной части 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1.1</w:t>
            </w:r>
          </w:p>
          <w:p w:rsidR="00113758" w:rsidRPr="007C6054" w:rsidRDefault="00113758" w:rsidP="00D3031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1.2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Оценка эффективности налого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льгот, установленных </w:t>
            </w:r>
            <w:r>
              <w:rPr>
                <w:kern w:val="2"/>
                <w:sz w:val="24"/>
                <w:szCs w:val="24"/>
              </w:rPr>
              <w:t>нормативно правовыми актами Каменоломненского городского поселения</w:t>
            </w:r>
          </w:p>
        </w:tc>
        <w:tc>
          <w:tcPr>
            <w:tcW w:w="1870" w:type="dxa"/>
          </w:tcPr>
          <w:p w:rsidR="00113758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 постоян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ной основе</w:t>
            </w:r>
          </w:p>
        </w:tc>
        <w:tc>
          <w:tcPr>
            <w:tcW w:w="2314" w:type="dxa"/>
          </w:tcPr>
          <w:p w:rsidR="00113758" w:rsidRPr="007C6054" w:rsidRDefault="00113758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сокращение неэффек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тивных и малоэффективных 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льгот и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зация мер, направ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на оптимиза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цию налоговых льгот</w:t>
            </w:r>
          </w:p>
        </w:tc>
        <w:tc>
          <w:tcPr>
            <w:tcW w:w="1948" w:type="dxa"/>
          </w:tcPr>
          <w:p w:rsidR="00113758" w:rsidRPr="007C6054" w:rsidRDefault="00113758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>
              <w:rPr>
                <w:kern w:val="2"/>
                <w:sz w:val="24"/>
                <w:szCs w:val="24"/>
              </w:rPr>
              <w:t>муниципальными</w:t>
            </w:r>
            <w:r w:rsidRPr="007C6054">
              <w:rPr>
                <w:kern w:val="2"/>
                <w:sz w:val="24"/>
                <w:szCs w:val="24"/>
              </w:rPr>
              <w:t xml:space="preserve"> фи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нансами </w:t>
            </w:r>
          </w:p>
        </w:tc>
        <w:tc>
          <w:tcPr>
            <w:tcW w:w="2076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1.1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1.3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Фор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мирование расходов </w:t>
            </w:r>
            <w:r>
              <w:rPr>
                <w:color w:val="000000"/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 в соответ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ствии с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муниципальными</w:t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 про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>граммами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113758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0F509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переход на формиро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вание и исполнение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на основе программно-целевых принципов (планиро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вание, контроль и последующая оценка эффективности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пользования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ных средств); 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>, формируемых в рам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ках </w:t>
            </w:r>
            <w:r>
              <w:rPr>
                <w:kern w:val="2"/>
                <w:sz w:val="24"/>
                <w:szCs w:val="24"/>
              </w:rPr>
              <w:t>муниципальных  программ</w:t>
            </w:r>
            <w:r w:rsidRPr="007C6054">
              <w:rPr>
                <w:kern w:val="2"/>
                <w:sz w:val="24"/>
                <w:szCs w:val="24"/>
              </w:rPr>
              <w:t xml:space="preserve">, к общему объему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1948" w:type="dxa"/>
          </w:tcPr>
          <w:p w:rsidR="00113758" w:rsidRPr="007C6054" w:rsidRDefault="00113758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непрограммный бюджет; </w:t>
            </w:r>
          </w:p>
          <w:p w:rsidR="00113758" w:rsidRPr="007C6054" w:rsidRDefault="00113758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расходы на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граммные меро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приятия будут заклассифициро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ваны как целевые мероприятия</w:t>
            </w:r>
          </w:p>
        </w:tc>
        <w:tc>
          <w:tcPr>
            <w:tcW w:w="2076" w:type="dxa"/>
          </w:tcPr>
          <w:p w:rsidR="00113758" w:rsidRPr="007C6054" w:rsidRDefault="00113758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1.2</w:t>
            </w:r>
          </w:p>
          <w:p w:rsidR="00113758" w:rsidRPr="007C6054" w:rsidRDefault="00113758" w:rsidP="00D3031B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2.1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Раз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работка и совершенствование нормативного правового регу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лирования по организации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процесса</w:t>
            </w:r>
          </w:p>
        </w:tc>
        <w:tc>
          <w:tcPr>
            <w:tcW w:w="1870" w:type="dxa"/>
          </w:tcPr>
          <w:p w:rsidR="00113758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AA0DE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AA0DE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проектов решений</w:t>
            </w:r>
            <w:r w:rsidRPr="007C6054">
              <w:rPr>
                <w:kern w:val="2"/>
                <w:sz w:val="24"/>
                <w:szCs w:val="24"/>
              </w:rPr>
              <w:t>, нормативных право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актов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по вопросам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948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сфере организа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бюджетного процесса</w:t>
            </w:r>
          </w:p>
        </w:tc>
        <w:tc>
          <w:tcPr>
            <w:tcW w:w="2076" w:type="dxa"/>
          </w:tcPr>
          <w:p w:rsidR="00113758" w:rsidRPr="007C6054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обеспечивает до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стижение ожидае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мых результатов подпрограммы 2</w:t>
            </w:r>
          </w:p>
        </w:tc>
      </w:tr>
      <w:tr w:rsidR="00113758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7C605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113758" w:rsidRPr="007C6054" w:rsidRDefault="00113758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2.2.</w:t>
            </w:r>
          </w:p>
          <w:p w:rsidR="00113758" w:rsidRPr="007C6054" w:rsidRDefault="00113758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870" w:type="dxa"/>
          </w:tcPr>
          <w:p w:rsidR="00113758" w:rsidRDefault="00113758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каче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ственного и своевре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менного исполнения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113758" w:rsidRPr="007C6054" w:rsidRDefault="00113758" w:rsidP="00D2173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требо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ваний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ча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 вопросов пла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нирования и исполнения рас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113758" w:rsidRPr="007C6054" w:rsidRDefault="00113758" w:rsidP="00D2173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>Подпрограмма 3. «</w:t>
            </w:r>
            <w:r w:rsidRPr="00180360">
              <w:rPr>
                <w:bCs/>
                <w:kern w:val="2"/>
                <w:sz w:val="24"/>
                <w:szCs w:val="24"/>
              </w:rPr>
              <w:t>Управление муниципальным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bCs/>
                <w:kern w:val="2"/>
                <w:sz w:val="24"/>
                <w:szCs w:val="24"/>
              </w:rPr>
              <w:t xml:space="preserve">долгом </w:t>
            </w:r>
            <w:r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3.1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7C6054">
              <w:rPr>
                <w:kern w:val="2"/>
                <w:sz w:val="24"/>
                <w:szCs w:val="24"/>
              </w:rPr>
              <w:t xml:space="preserve"> долгом в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ствии с Бюджетным </w:t>
            </w:r>
            <w:hyperlink r:id="rId15" w:history="1">
              <w:r w:rsidRPr="007C6054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7C6054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70" w:type="dxa"/>
          </w:tcPr>
          <w:p w:rsidR="00113758" w:rsidRDefault="00113758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Объем 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Бюджетным кодексом Российской Федерации</w:t>
            </w:r>
          </w:p>
        </w:tc>
        <w:tc>
          <w:tcPr>
            <w:tcW w:w="19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неисполнение долговых обяза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тельств, необос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нованный рост </w:t>
            </w:r>
            <w:r>
              <w:rPr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3.1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3.2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бюджетных 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сигнований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870" w:type="dxa"/>
          </w:tcPr>
          <w:p w:rsidR="00113758" w:rsidRDefault="00113758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расхо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Бюджетным кодексом Российской Федерации; </w:t>
            </w:r>
          </w:p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отсутствие просро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ченной задолженно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948" w:type="dxa"/>
          </w:tcPr>
          <w:p w:rsidR="00113758" w:rsidRPr="007C6054" w:rsidRDefault="00113758" w:rsidP="004E278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дательства, неис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полнение обяза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тельств</w:t>
            </w:r>
          </w:p>
        </w:tc>
        <w:tc>
          <w:tcPr>
            <w:tcW w:w="207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3.2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4</w:t>
            </w:r>
            <w:r w:rsidRPr="007C6054">
              <w:rPr>
                <w:bCs/>
                <w:kern w:val="2"/>
                <w:sz w:val="24"/>
                <w:szCs w:val="24"/>
              </w:rPr>
              <w:t>. «Содействие повышению качества управления муниципальными финансами»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113758" w:rsidRPr="007C6054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7C6054">
              <w:rPr>
                <w:kern w:val="2"/>
                <w:sz w:val="24"/>
                <w:szCs w:val="24"/>
              </w:rPr>
              <w:t>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13758" w:rsidRPr="007C6054" w:rsidRDefault="00113758" w:rsidP="004E2785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Методическая поддержка 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ществления бюджетного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цесса на местном уровне</w:t>
            </w:r>
          </w:p>
          <w:p w:rsidR="00113758" w:rsidRPr="007C6054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113758" w:rsidRDefault="00113758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4E2785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повышение качества управления бюджет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ным процессом; </w:t>
            </w:r>
          </w:p>
          <w:p w:rsidR="00113758" w:rsidRPr="007C6054" w:rsidRDefault="00113758" w:rsidP="004E2785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соблюдение требова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ний бюджетного за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конодательства</w:t>
            </w:r>
          </w:p>
        </w:tc>
        <w:tc>
          <w:tcPr>
            <w:tcW w:w="1948" w:type="dxa"/>
          </w:tcPr>
          <w:p w:rsidR="00113758" w:rsidRPr="007C6054" w:rsidRDefault="00113758" w:rsidP="004E2785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снижение каче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ства осуществле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ния бюджетного процесса </w:t>
            </w:r>
          </w:p>
        </w:tc>
        <w:tc>
          <w:tcPr>
            <w:tcW w:w="2076" w:type="dxa"/>
          </w:tcPr>
          <w:p w:rsidR="00113758" w:rsidRPr="007C6054" w:rsidRDefault="00113758" w:rsidP="004E278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7C6054">
              <w:rPr>
                <w:kern w:val="2"/>
                <w:sz w:val="24"/>
                <w:szCs w:val="24"/>
              </w:rPr>
              <w:t>.1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113758" w:rsidRPr="007C6054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7C6054">
              <w:rPr>
                <w:kern w:val="2"/>
                <w:sz w:val="24"/>
                <w:szCs w:val="24"/>
              </w:rPr>
              <w:t>.2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13758" w:rsidRPr="007C6054" w:rsidRDefault="00113758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870" w:type="dxa"/>
          </w:tcPr>
          <w:p w:rsidR="00113758" w:rsidRDefault="00113758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113758" w:rsidRPr="007C6054" w:rsidRDefault="00113758" w:rsidP="004E2785">
            <w:pPr>
              <w:pStyle w:val="NoSpacing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получение объектив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ной информации 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соблюдении требований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бюджетного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законодательства подведомственнымимуниципальными учреждениями</w:t>
            </w:r>
          </w:p>
        </w:tc>
        <w:tc>
          <w:tcPr>
            <w:tcW w:w="1948" w:type="dxa"/>
          </w:tcPr>
          <w:p w:rsidR="00113758" w:rsidRPr="007C6054" w:rsidRDefault="00113758" w:rsidP="004E2785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отсутствие ин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формации о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соблюдении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ного процесса в муниципальных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учреждениях</w:t>
            </w:r>
          </w:p>
        </w:tc>
        <w:tc>
          <w:tcPr>
            <w:tcW w:w="2076" w:type="dxa"/>
          </w:tcPr>
          <w:p w:rsidR="00113758" w:rsidRPr="007C6054" w:rsidRDefault="00113758" w:rsidP="004E278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7C6054">
              <w:rPr>
                <w:kern w:val="2"/>
                <w:sz w:val="24"/>
                <w:szCs w:val="24"/>
              </w:rPr>
              <w:t>.1</w:t>
            </w:r>
          </w:p>
        </w:tc>
      </w:tr>
    </w:tbl>
    <w:p w:rsidR="00113758" w:rsidRPr="00D3031B" w:rsidRDefault="00113758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Pr="00D3031B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3</w:t>
      </w: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113758" w:rsidRDefault="00113758" w:rsidP="00180360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 «Управление муниципальными  финансами»</w:t>
      </w:r>
    </w:p>
    <w:p w:rsidR="00113758" w:rsidRPr="00D3031B" w:rsidRDefault="00113758" w:rsidP="00180360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580"/>
      <w:bookmarkEnd w:id="2"/>
      <w:r w:rsidRPr="00D3031B">
        <w:rPr>
          <w:kern w:val="2"/>
          <w:sz w:val="28"/>
          <w:szCs w:val="28"/>
        </w:rPr>
        <w:t>СВЕДЕНИЯ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 основных мерах правового регулирования в сфере реализации</w:t>
      </w:r>
      <w:r>
        <w:rPr>
          <w:kern w:val="2"/>
          <w:sz w:val="28"/>
          <w:szCs w:val="28"/>
        </w:rPr>
        <w:br/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 w:rsidRPr="00180360">
        <w:rPr>
          <w:kern w:val="2"/>
          <w:sz w:val="28"/>
          <w:szCs w:val="28"/>
        </w:rPr>
        <w:t>Октябрьского района</w:t>
      </w:r>
      <w:r>
        <w:rPr>
          <w:kern w:val="2"/>
          <w:sz w:val="28"/>
          <w:szCs w:val="28"/>
        </w:rPr>
        <w:t xml:space="preserve"> </w:t>
      </w:r>
      <w:r w:rsidRPr="00180360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31"/>
        <w:gridCol w:w="2867"/>
        <w:gridCol w:w="5181"/>
        <w:gridCol w:w="3022"/>
        <w:gridCol w:w="3310"/>
      </w:tblGrid>
      <w:tr w:rsidR="00113758" w:rsidRPr="00D3031B" w:rsidTr="007C6054">
        <w:trPr>
          <w:tblCellSpacing w:w="5" w:type="nil"/>
          <w:jc w:val="center"/>
        </w:trPr>
        <w:tc>
          <w:tcPr>
            <w:tcW w:w="72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№ </w:t>
            </w:r>
            <w:r w:rsidRPr="00D3031B">
              <w:rPr>
                <w:kern w:val="2"/>
              </w:rPr>
              <w:br/>
              <w:t>п/п</w:t>
            </w:r>
          </w:p>
        </w:tc>
        <w:tc>
          <w:tcPr>
            <w:tcW w:w="2824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Вид </w:t>
            </w:r>
            <w:r w:rsidRPr="00D3031B">
              <w:rPr>
                <w:kern w:val="2"/>
              </w:rPr>
              <w:br/>
              <w:t xml:space="preserve"> нормативного </w:t>
            </w:r>
            <w:r w:rsidRPr="00D3031B">
              <w:rPr>
                <w:kern w:val="2"/>
              </w:rPr>
              <w:br/>
              <w:t>правового акта</w:t>
            </w:r>
          </w:p>
        </w:tc>
        <w:tc>
          <w:tcPr>
            <w:tcW w:w="5103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Основные положения</w:t>
            </w:r>
          </w:p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нормативного </w:t>
            </w:r>
            <w:r w:rsidRPr="00D3031B">
              <w:rPr>
                <w:kern w:val="2"/>
              </w:rPr>
              <w:br/>
              <w:t>правового акта</w:t>
            </w:r>
          </w:p>
        </w:tc>
        <w:tc>
          <w:tcPr>
            <w:tcW w:w="2977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D3031B">
              <w:rPr>
                <w:kern w:val="2"/>
              </w:rPr>
              <w:br/>
              <w:t xml:space="preserve">исполнитель и </w:t>
            </w:r>
            <w:r w:rsidRPr="00D3031B">
              <w:rPr>
                <w:kern w:val="2"/>
              </w:rPr>
              <w:br/>
              <w:t>соисполнители</w:t>
            </w:r>
          </w:p>
        </w:tc>
        <w:tc>
          <w:tcPr>
            <w:tcW w:w="326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сроки </w:t>
            </w:r>
            <w:r w:rsidRPr="00D3031B">
              <w:rPr>
                <w:kern w:val="2"/>
              </w:rPr>
              <w:br/>
              <w:t>принятия</w:t>
            </w:r>
          </w:p>
        </w:tc>
      </w:tr>
      <w:tr w:rsidR="00113758" w:rsidRPr="00D3031B" w:rsidTr="007C6054">
        <w:trPr>
          <w:tblHeader/>
          <w:tblCellSpacing w:w="5" w:type="nil"/>
          <w:jc w:val="center"/>
        </w:trPr>
        <w:tc>
          <w:tcPr>
            <w:tcW w:w="72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1</w:t>
            </w:r>
          </w:p>
        </w:tc>
        <w:tc>
          <w:tcPr>
            <w:tcW w:w="2824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</w:t>
            </w:r>
          </w:p>
        </w:tc>
        <w:tc>
          <w:tcPr>
            <w:tcW w:w="5103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3</w:t>
            </w:r>
          </w:p>
        </w:tc>
        <w:tc>
          <w:tcPr>
            <w:tcW w:w="2977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4</w:t>
            </w:r>
          </w:p>
        </w:tc>
        <w:tc>
          <w:tcPr>
            <w:tcW w:w="326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5</w:t>
            </w:r>
          </w:p>
        </w:tc>
      </w:tr>
      <w:tr w:rsidR="00113758" w:rsidRPr="00D3031B" w:rsidTr="007C6054">
        <w:trPr>
          <w:tblHeader/>
          <w:tblCellSpacing w:w="5" w:type="nil"/>
          <w:jc w:val="center"/>
        </w:trPr>
        <w:tc>
          <w:tcPr>
            <w:tcW w:w="72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1.</w:t>
            </w:r>
          </w:p>
        </w:tc>
        <w:tc>
          <w:tcPr>
            <w:tcW w:w="2824" w:type="dxa"/>
          </w:tcPr>
          <w:p w:rsidR="00113758" w:rsidRPr="00D3031B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Постановление </w:t>
            </w:r>
            <w:r>
              <w:rPr>
                <w:kern w:val="2"/>
              </w:rPr>
              <w:t>Администрации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  <w:tc>
          <w:tcPr>
            <w:tcW w:w="5103" w:type="dxa"/>
          </w:tcPr>
          <w:p w:rsidR="00113758" w:rsidRPr="00D3031B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долгосрочная бюджетная стратегия</w:t>
            </w:r>
          </w:p>
        </w:tc>
        <w:tc>
          <w:tcPr>
            <w:tcW w:w="2977" w:type="dxa"/>
          </w:tcPr>
          <w:p w:rsidR="00113758" w:rsidRPr="00D3031B" w:rsidRDefault="00113758" w:rsidP="00D3031B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260" w:type="dxa"/>
          </w:tcPr>
          <w:p w:rsidR="00113758" w:rsidRPr="00D3031B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 год</w:t>
            </w:r>
          </w:p>
        </w:tc>
      </w:tr>
    </w:tbl>
    <w:p w:rsidR="00113758" w:rsidRPr="00D3031B" w:rsidRDefault="00113758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113758" w:rsidRPr="00481BEB" w:rsidRDefault="00113758" w:rsidP="0011245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Приложение № 4</w:t>
      </w:r>
    </w:p>
    <w:p w:rsidR="00113758" w:rsidRPr="00481BEB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к муниципальной  программе</w:t>
      </w:r>
      <w:r w:rsidRPr="00481BEB">
        <w:rPr>
          <w:kern w:val="2"/>
          <w:sz w:val="28"/>
          <w:szCs w:val="28"/>
        </w:rPr>
        <w:br/>
      </w:r>
      <w:r w:rsidRPr="00E77955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>
        <w:rPr>
          <w:kern w:val="2"/>
          <w:sz w:val="28"/>
          <w:szCs w:val="28"/>
        </w:rPr>
        <w:t xml:space="preserve"> </w:t>
      </w:r>
      <w:r w:rsidRPr="00E77955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481BE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13758" w:rsidRPr="00481BE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3" w:name="Par676"/>
      <w:bookmarkEnd w:id="3"/>
      <w:r w:rsidRPr="00481BEB">
        <w:rPr>
          <w:kern w:val="2"/>
          <w:sz w:val="28"/>
          <w:szCs w:val="28"/>
        </w:rPr>
        <w:t>РАСХОДЫ</w:t>
      </w:r>
      <w:r w:rsidRPr="00481BEB">
        <w:rPr>
          <w:kern w:val="2"/>
          <w:sz w:val="28"/>
          <w:szCs w:val="28"/>
        </w:rPr>
        <w:br/>
        <w:t xml:space="preserve">бюджета поселения на реализацию муниципальной  программы Каменоломненского городского </w:t>
      </w:r>
      <w:r w:rsidRPr="00E77955">
        <w:rPr>
          <w:kern w:val="2"/>
          <w:sz w:val="28"/>
          <w:szCs w:val="28"/>
        </w:rPr>
        <w:t>поселения Октябрьского района</w:t>
      </w:r>
      <w:r>
        <w:rPr>
          <w:kern w:val="2"/>
          <w:sz w:val="28"/>
          <w:szCs w:val="28"/>
        </w:rPr>
        <w:t xml:space="preserve"> </w:t>
      </w:r>
      <w:r w:rsidRPr="00E77955">
        <w:rPr>
          <w:kern w:val="2"/>
          <w:sz w:val="28"/>
          <w:szCs w:val="28"/>
        </w:rPr>
        <w:t xml:space="preserve">«Управление </w:t>
      </w:r>
      <w:r w:rsidRPr="00E77955">
        <w:rPr>
          <w:bCs/>
          <w:kern w:val="2"/>
          <w:sz w:val="28"/>
          <w:szCs w:val="28"/>
        </w:rPr>
        <w:t>муниципальными  финансами»</w:t>
      </w:r>
    </w:p>
    <w:p w:rsidR="00113758" w:rsidRPr="00481BEB" w:rsidRDefault="00113758" w:rsidP="00D303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 </w:t>
      </w:r>
    </w:p>
    <w:tbl>
      <w:tblPr>
        <w:tblW w:w="500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46"/>
        <w:gridCol w:w="1643"/>
        <w:gridCol w:w="687"/>
        <w:gridCol w:w="687"/>
        <w:gridCol w:w="688"/>
        <w:gridCol w:w="552"/>
        <w:gridCol w:w="1240"/>
        <w:gridCol w:w="1240"/>
        <w:gridCol w:w="1174"/>
        <w:gridCol w:w="1134"/>
        <w:gridCol w:w="1134"/>
        <w:gridCol w:w="1134"/>
        <w:gridCol w:w="1134"/>
        <w:gridCol w:w="1021"/>
        <w:gridCol w:w="6"/>
      </w:tblGrid>
      <w:tr w:rsidR="00113758" w:rsidRPr="00481BEB" w:rsidTr="00920995">
        <w:trPr>
          <w:gridAfter w:val="1"/>
          <w:wAfter w:w="6" w:type="dxa"/>
          <w:tblCellSpacing w:w="5" w:type="nil"/>
          <w:jc w:val="center"/>
        </w:trPr>
        <w:tc>
          <w:tcPr>
            <w:tcW w:w="1646" w:type="dxa"/>
            <w:vMerge w:val="restart"/>
          </w:tcPr>
          <w:p w:rsidR="00113758" w:rsidRPr="005D49B3" w:rsidRDefault="00113758" w:rsidP="004C2D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>Номер и наименование подпрограм-мы, основного мероприятия</w:t>
            </w:r>
          </w:p>
          <w:p w:rsidR="00113758" w:rsidRPr="00481BEB" w:rsidRDefault="00113758" w:rsidP="004C2D0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A4432">
              <w:rPr>
                <w:spacing w:val="-4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43" w:type="dxa"/>
            <w:vMerge w:val="restart"/>
          </w:tcPr>
          <w:p w:rsidR="00113758" w:rsidRPr="00481BEB" w:rsidRDefault="00113758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614" w:type="dxa"/>
            <w:gridSpan w:val="4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Код бюджетной </w:t>
            </w:r>
            <w:r w:rsidRPr="00481BEB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481BEB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1240" w:type="dxa"/>
            <w:vMerge w:val="restart"/>
          </w:tcPr>
          <w:p w:rsidR="00113758" w:rsidRPr="00481BEB" w:rsidRDefault="00113758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D49B3">
              <w:rPr>
                <w:kern w:val="2"/>
                <w:sz w:val="24"/>
                <w:szCs w:val="24"/>
              </w:rPr>
              <w:t>Объем расходов всего (тыс. рублей)</w:t>
            </w:r>
          </w:p>
        </w:tc>
        <w:tc>
          <w:tcPr>
            <w:tcW w:w="7971" w:type="dxa"/>
            <w:gridSpan w:val="7"/>
          </w:tcPr>
          <w:p w:rsidR="00113758" w:rsidRPr="005D49B3" w:rsidRDefault="00113758" w:rsidP="00D9706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113758" w:rsidRPr="00481BEB" w:rsidRDefault="00113758" w:rsidP="00D9706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5D49B3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6" w:type="dxa"/>
            <w:vMerge/>
          </w:tcPr>
          <w:p w:rsidR="00113758" w:rsidRPr="00481BEB" w:rsidRDefault="00113758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113758" w:rsidRPr="00481BEB" w:rsidRDefault="00113758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87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240" w:type="dxa"/>
            <w:vMerge/>
          </w:tcPr>
          <w:p w:rsidR="00113758" w:rsidRPr="00481BEB" w:rsidRDefault="00113758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0" w:type="dxa"/>
          </w:tcPr>
          <w:p w:rsidR="00113758" w:rsidRPr="00481BEB" w:rsidRDefault="00113758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201</w:t>
            </w: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7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2015 </w:t>
            </w:r>
          </w:p>
        </w:tc>
        <w:tc>
          <w:tcPr>
            <w:tcW w:w="113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2016 </w:t>
            </w:r>
          </w:p>
        </w:tc>
        <w:tc>
          <w:tcPr>
            <w:tcW w:w="113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2017 </w:t>
            </w:r>
          </w:p>
        </w:tc>
        <w:tc>
          <w:tcPr>
            <w:tcW w:w="113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113758" w:rsidRPr="00481BEB" w:rsidRDefault="00113758" w:rsidP="0014680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2020</w:t>
            </w:r>
          </w:p>
        </w:tc>
      </w:tr>
    </w:tbl>
    <w:p w:rsidR="00113758" w:rsidRPr="00481BEB" w:rsidRDefault="00113758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49"/>
        <w:gridCol w:w="1645"/>
        <w:gridCol w:w="689"/>
        <w:gridCol w:w="689"/>
        <w:gridCol w:w="688"/>
        <w:gridCol w:w="552"/>
        <w:gridCol w:w="1236"/>
        <w:gridCol w:w="1236"/>
        <w:gridCol w:w="1236"/>
        <w:gridCol w:w="1100"/>
        <w:gridCol w:w="1098"/>
        <w:gridCol w:w="1097"/>
        <w:gridCol w:w="1098"/>
        <w:gridCol w:w="1098"/>
      </w:tblGrid>
      <w:tr w:rsidR="00113758" w:rsidRPr="00481BEB" w:rsidTr="00D97066">
        <w:trPr>
          <w:tblHeader/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236" w:type="dxa"/>
          </w:tcPr>
          <w:p w:rsidR="00113758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4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Муниципальная программа</w:t>
            </w:r>
            <w:r>
              <w:rPr>
                <w:kern w:val="2"/>
                <w:sz w:val="22"/>
                <w:szCs w:val="22"/>
              </w:rPr>
              <w:t xml:space="preserve"> «У</w:t>
            </w:r>
            <w:r w:rsidRPr="004C2D0B">
              <w:rPr>
                <w:kern w:val="2"/>
                <w:sz w:val="22"/>
                <w:szCs w:val="22"/>
              </w:rPr>
              <w:t xml:space="preserve">правление </w:t>
            </w:r>
            <w:r w:rsidRPr="004C2D0B">
              <w:rPr>
                <w:bCs/>
                <w:kern w:val="2"/>
                <w:sz w:val="22"/>
                <w:szCs w:val="22"/>
              </w:rPr>
              <w:t>муниципальными  финансами</w:t>
            </w:r>
            <w:r>
              <w:rPr>
                <w:bCs/>
                <w:kern w:val="2"/>
                <w:sz w:val="22"/>
                <w:szCs w:val="22"/>
              </w:rPr>
              <w:t>»</w:t>
            </w:r>
            <w:r w:rsidRPr="004C2D0B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всего, </w:t>
            </w:r>
          </w:p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Администрация Каменоломненского городского поселения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Подпро</w:t>
            </w:r>
            <w:r w:rsidRPr="00481BEB">
              <w:rPr>
                <w:kern w:val="2"/>
                <w:sz w:val="22"/>
                <w:szCs w:val="22"/>
              </w:rPr>
              <w:softHyphen/>
              <w:t>грамма 1</w:t>
            </w:r>
            <w:r>
              <w:rPr>
                <w:kern w:val="2"/>
                <w:sz w:val="22"/>
                <w:szCs w:val="22"/>
              </w:rPr>
              <w:t xml:space="preserve"> «Д</w:t>
            </w:r>
            <w:r w:rsidRPr="00481BEB">
              <w:rPr>
                <w:kern w:val="2"/>
                <w:sz w:val="22"/>
                <w:szCs w:val="22"/>
              </w:rPr>
              <w:t>олгосрочное финансовое планирование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1.1 </w:t>
            </w:r>
          </w:p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разработка и реализация ме</w:t>
            </w:r>
            <w:r w:rsidRPr="00481BEB">
              <w:rPr>
                <w:kern w:val="2"/>
                <w:sz w:val="22"/>
                <w:szCs w:val="22"/>
              </w:rPr>
              <w:softHyphen/>
              <w:t>ханизмов кон</w:t>
            </w:r>
            <w:r w:rsidRPr="00481BEB">
              <w:rPr>
                <w:kern w:val="2"/>
                <w:sz w:val="22"/>
                <w:szCs w:val="22"/>
              </w:rPr>
              <w:softHyphen/>
              <w:t>троля за испол</w:t>
            </w:r>
            <w:r w:rsidRPr="00481BEB">
              <w:rPr>
                <w:kern w:val="2"/>
                <w:sz w:val="22"/>
                <w:szCs w:val="22"/>
              </w:rPr>
              <w:softHyphen/>
              <w:t>нением доходов консолидиро</w:t>
            </w:r>
            <w:r w:rsidRPr="00481BEB">
              <w:rPr>
                <w:kern w:val="2"/>
                <w:sz w:val="22"/>
                <w:szCs w:val="22"/>
              </w:rPr>
              <w:softHyphen/>
              <w:t>ванного бюд</w:t>
            </w:r>
            <w:r w:rsidRPr="00481BEB">
              <w:rPr>
                <w:kern w:val="2"/>
                <w:sz w:val="22"/>
                <w:szCs w:val="22"/>
              </w:rPr>
              <w:softHyphen/>
              <w:t>жета Каменоломненского городского поселения и снижением недоимки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1.2</w:t>
            </w:r>
          </w:p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оценка эффек</w:t>
            </w:r>
            <w:r w:rsidRPr="00481BEB">
              <w:rPr>
                <w:kern w:val="2"/>
                <w:sz w:val="22"/>
                <w:szCs w:val="22"/>
              </w:rPr>
              <w:softHyphen/>
              <w:t>тивности нало</w:t>
            </w:r>
            <w:r w:rsidRPr="00481BEB">
              <w:rPr>
                <w:kern w:val="2"/>
                <w:sz w:val="22"/>
                <w:szCs w:val="22"/>
              </w:rPr>
              <w:softHyphen/>
              <w:t>говых льгот, установленных законодатель</w:t>
            </w:r>
            <w:r w:rsidRPr="00481BEB">
              <w:rPr>
                <w:kern w:val="2"/>
                <w:sz w:val="22"/>
                <w:szCs w:val="22"/>
              </w:rPr>
              <w:softHyphen/>
              <w:t>ством Каменоломненского городского поселения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1.3</w:t>
            </w:r>
          </w:p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color w:val="000000"/>
                <w:kern w:val="2"/>
                <w:sz w:val="22"/>
                <w:szCs w:val="22"/>
              </w:rPr>
              <w:t>формирование расходов бюджета поселения в соответ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ствии с государ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ственными про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Подпро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грамма 2 </w:t>
            </w:r>
            <w:r>
              <w:rPr>
                <w:kern w:val="2"/>
                <w:sz w:val="22"/>
                <w:szCs w:val="22"/>
              </w:rPr>
              <w:t>«Н</w:t>
            </w:r>
            <w:r w:rsidRPr="00481BEB">
              <w:rPr>
                <w:bCs/>
                <w:kern w:val="2"/>
                <w:sz w:val="22"/>
                <w:szCs w:val="22"/>
              </w:rPr>
              <w:t>ормативно-методическое обеспечение и организация бюджетного процесса</w:t>
            </w:r>
            <w:r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Администрация Каменоломненского городского поселения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0" w:type="dxa"/>
          </w:tcPr>
          <w:p w:rsidR="00113758" w:rsidRPr="00481BEB" w:rsidRDefault="00113758" w:rsidP="00F173E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113758" w:rsidRPr="00481BEB" w:rsidRDefault="00113758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7" w:type="dxa"/>
          </w:tcPr>
          <w:p w:rsidR="00113758" w:rsidRPr="00481BEB" w:rsidRDefault="00113758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113758" w:rsidRPr="00481BEB" w:rsidRDefault="00113758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113758" w:rsidRPr="00481BEB" w:rsidRDefault="00113758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pageBreakBefore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113758" w:rsidRPr="00481BEB" w:rsidRDefault="00113758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вание норма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тивной право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вой базы по организации бюджетного процесса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113758" w:rsidRPr="00481BEB" w:rsidRDefault="00113758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планирование бюджетных ассигнований резервного фонда Администрации Каменоломненского городского поселения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481BEB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81BEB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2.3</w:t>
            </w:r>
          </w:p>
          <w:p w:rsidR="00113758" w:rsidRPr="00481BEB" w:rsidRDefault="00113758" w:rsidP="00294B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Каменоломненского городского поселения</w:t>
            </w:r>
          </w:p>
        </w:tc>
        <w:tc>
          <w:tcPr>
            <w:tcW w:w="1645" w:type="dxa"/>
          </w:tcPr>
          <w:p w:rsidR="00113758" w:rsidRPr="00481BEB" w:rsidRDefault="00113758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7C6054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4C2D0B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грамма 3 </w:t>
            </w:r>
            <w:r>
              <w:rPr>
                <w:kern w:val="2"/>
                <w:sz w:val="22"/>
                <w:szCs w:val="22"/>
              </w:rPr>
              <w:t>«У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правление </w:t>
            </w:r>
            <w:r>
              <w:rPr>
                <w:bCs/>
                <w:kern w:val="2"/>
                <w:sz w:val="22"/>
                <w:szCs w:val="22"/>
              </w:rPr>
              <w:t>муниципальным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долгом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поселения»</w:t>
            </w:r>
          </w:p>
        </w:tc>
        <w:tc>
          <w:tcPr>
            <w:tcW w:w="1645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7C6054" w:rsidRDefault="00113758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7C6054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7C6054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тие 3.1 </w:t>
            </w:r>
          </w:p>
          <w:p w:rsidR="00113758" w:rsidRPr="00767B5E" w:rsidRDefault="00113758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обеспечение проведения единой поли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тики </w:t>
            </w:r>
            <w:r>
              <w:rPr>
                <w:bCs/>
                <w:kern w:val="2"/>
                <w:sz w:val="22"/>
                <w:szCs w:val="22"/>
              </w:rPr>
              <w:t>муниципальных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заим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ствований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, управления </w:t>
            </w:r>
            <w:r>
              <w:rPr>
                <w:bCs/>
                <w:kern w:val="2"/>
                <w:sz w:val="22"/>
                <w:szCs w:val="22"/>
              </w:rPr>
              <w:t>муниципальным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долгом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в соответ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ствии с Бюд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жетным кодек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645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7C6054" w:rsidRDefault="00113758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7C6054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7C6054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тие 3.2 </w:t>
            </w:r>
          </w:p>
          <w:p w:rsidR="00113758" w:rsidRPr="00767B5E" w:rsidRDefault="00113758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планирование бюджетных ассигнований на обслужива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ние </w:t>
            </w:r>
            <w:r>
              <w:rPr>
                <w:bCs/>
                <w:kern w:val="2"/>
                <w:sz w:val="22"/>
                <w:szCs w:val="22"/>
              </w:rPr>
              <w:t>муниципального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долга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645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7C6054" w:rsidRDefault="00113758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7C6054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767B5E" w:rsidRDefault="00113758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грамма </w:t>
            </w:r>
            <w:r>
              <w:rPr>
                <w:kern w:val="2"/>
                <w:sz w:val="22"/>
                <w:szCs w:val="22"/>
              </w:rPr>
              <w:t>4 «С</w:t>
            </w:r>
            <w:r w:rsidRPr="00767B5E">
              <w:rPr>
                <w:bCs/>
                <w:kern w:val="2"/>
                <w:sz w:val="22"/>
                <w:szCs w:val="22"/>
              </w:rPr>
              <w:t>одействие по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вышению каче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ства управления муниципаль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ными финан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сами</w:t>
            </w:r>
            <w:r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45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7C6054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7C6054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4</w:t>
            </w:r>
            <w:r w:rsidRPr="007C6054">
              <w:rPr>
                <w:kern w:val="2"/>
                <w:sz w:val="22"/>
                <w:szCs w:val="22"/>
              </w:rPr>
              <w:t xml:space="preserve">.1 </w:t>
            </w:r>
          </w:p>
          <w:p w:rsidR="00113758" w:rsidRPr="00767B5E" w:rsidRDefault="00113758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методическая поддержка осу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ществления бюджетного процесса </w:t>
            </w:r>
          </w:p>
        </w:tc>
        <w:tc>
          <w:tcPr>
            <w:tcW w:w="1645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7C6054" w:rsidRDefault="00113758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7C6054" w:rsidRDefault="00113758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113758" w:rsidRPr="007C6054" w:rsidTr="00D97066">
        <w:trPr>
          <w:tblCellSpacing w:w="5" w:type="nil"/>
          <w:jc w:val="center"/>
        </w:trPr>
        <w:tc>
          <w:tcPr>
            <w:tcW w:w="1649" w:type="dxa"/>
          </w:tcPr>
          <w:p w:rsidR="00113758" w:rsidRPr="007C6054" w:rsidRDefault="00113758" w:rsidP="004C2D0B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4</w:t>
            </w:r>
            <w:r w:rsidRPr="007C6054">
              <w:rPr>
                <w:kern w:val="2"/>
                <w:sz w:val="22"/>
                <w:szCs w:val="22"/>
              </w:rPr>
              <w:t xml:space="preserve">.2 </w:t>
            </w:r>
          </w:p>
          <w:p w:rsidR="00113758" w:rsidRPr="00767B5E" w:rsidRDefault="00113758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оценка качества управления му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ниципальными финансами</w:t>
            </w:r>
          </w:p>
        </w:tc>
        <w:tc>
          <w:tcPr>
            <w:tcW w:w="1645" w:type="dxa"/>
          </w:tcPr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0"/>
            </w:tblGrid>
            <w:tr w:rsidR="00113758" w:rsidRPr="007C6054" w:rsidTr="006270A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758" w:rsidRDefault="00113758">
                  <w:r w:rsidRPr="006270AD">
                    <w:rPr>
                      <w:kern w:val="2"/>
                      <w:sz w:val="22"/>
                      <w:szCs w:val="22"/>
                    </w:rPr>
                    <w:t>951</w:t>
                  </w:r>
                </w:p>
              </w:tc>
            </w:tr>
          </w:tbl>
          <w:p w:rsidR="00113758" w:rsidRPr="007C6054" w:rsidRDefault="00113758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113758" w:rsidRPr="00481BEB" w:rsidRDefault="00113758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113758" w:rsidRDefault="00113758" w:rsidP="00ED44DE">
      <w:pPr>
        <w:ind w:firstLine="709"/>
        <w:jc w:val="both"/>
        <w:rPr>
          <w:kern w:val="2"/>
          <w:sz w:val="28"/>
          <w:szCs w:val="28"/>
        </w:rPr>
      </w:pPr>
    </w:p>
    <w:p w:rsidR="00113758" w:rsidRDefault="00113758" w:rsidP="00ED44DE">
      <w:pPr>
        <w:ind w:firstLine="709"/>
        <w:jc w:val="both"/>
        <w:rPr>
          <w:kern w:val="2"/>
          <w:sz w:val="28"/>
          <w:szCs w:val="28"/>
        </w:rPr>
      </w:pP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Примечание.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Используемые сокращения: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Рз Пр – раздел, подраздел;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ЦСР – целевая статья расходов;</w:t>
      </w:r>
    </w:p>
    <w:p w:rsidR="00113758" w:rsidRPr="00481BEB" w:rsidRDefault="00113758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ВР – вид расходов.</w:t>
      </w:r>
    </w:p>
    <w:p w:rsidR="00113758" w:rsidRPr="00481BEB" w:rsidRDefault="00113758" w:rsidP="0011245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Приложение № 5</w:t>
      </w:r>
    </w:p>
    <w:p w:rsidR="00113758" w:rsidRPr="00481BEB" w:rsidRDefault="00113758" w:rsidP="0003020F">
      <w:pPr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к муниципальной  программе</w:t>
      </w:r>
      <w:r w:rsidRPr="00481BEB">
        <w:rPr>
          <w:kern w:val="2"/>
          <w:sz w:val="28"/>
          <w:szCs w:val="28"/>
        </w:rPr>
        <w:br/>
        <w:t xml:space="preserve">Каменоломненского городского поселения </w:t>
      </w:r>
      <w:r w:rsidRPr="00D54F9A">
        <w:rPr>
          <w:kern w:val="2"/>
          <w:sz w:val="28"/>
          <w:szCs w:val="28"/>
        </w:rPr>
        <w:t>Октябрьского района «Управление муниципальными  финансами»</w:t>
      </w:r>
    </w:p>
    <w:p w:rsidR="00113758" w:rsidRPr="00481BE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13758" w:rsidRPr="00481BE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РАСХОДЫ </w:t>
      </w:r>
    </w:p>
    <w:p w:rsidR="00113758" w:rsidRPr="002F78BF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F78BF">
        <w:rPr>
          <w:kern w:val="2"/>
          <w:sz w:val="28"/>
          <w:szCs w:val="28"/>
        </w:rPr>
        <w:t xml:space="preserve">на реализацию муниципальной  программы Каменоломненского городского поселения Октябрьского района «Управление муниципальными  финансами» </w:t>
      </w:r>
    </w:p>
    <w:p w:rsidR="00113758" w:rsidRPr="002F78BF" w:rsidRDefault="00113758" w:rsidP="00D303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6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215"/>
        <w:gridCol w:w="1527"/>
        <w:gridCol w:w="1527"/>
        <w:gridCol w:w="1386"/>
        <w:gridCol w:w="1386"/>
        <w:gridCol w:w="1248"/>
        <w:gridCol w:w="1387"/>
        <w:gridCol w:w="1248"/>
        <w:gridCol w:w="1386"/>
        <w:gridCol w:w="1387"/>
      </w:tblGrid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481BEB" w:rsidRDefault="00113758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Наименование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муниципальной 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программы, </w:t>
            </w:r>
            <w:r w:rsidRPr="005D49B3">
              <w:rPr>
                <w:kern w:val="2"/>
                <w:sz w:val="24"/>
                <w:szCs w:val="24"/>
              </w:rPr>
              <w:t>номер и наименование подпро</w:t>
            </w:r>
            <w:r w:rsidRPr="005D49B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113758" w:rsidRPr="005D49B3" w:rsidRDefault="00113758" w:rsidP="0022309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27" w:type="dxa"/>
            <w:vMerge w:val="restart"/>
          </w:tcPr>
          <w:p w:rsidR="00113758" w:rsidRPr="005D49B3" w:rsidRDefault="00113758" w:rsidP="00F52D5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113758" w:rsidRPr="005D49B3" w:rsidRDefault="00113758" w:rsidP="00F52D5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 xml:space="preserve">всего </w:t>
            </w:r>
          </w:p>
          <w:p w:rsidR="00113758" w:rsidRPr="00481BEB" w:rsidRDefault="00113758" w:rsidP="00F52D5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428" w:type="dxa"/>
            <w:gridSpan w:val="7"/>
          </w:tcPr>
          <w:p w:rsidR="00113758" w:rsidRPr="005D49B3" w:rsidRDefault="00113758" w:rsidP="00F52D5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D49B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113758" w:rsidRPr="00481BEB" w:rsidRDefault="00113758" w:rsidP="00F52D5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5D49B3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113758" w:rsidRPr="00481BEB" w:rsidRDefault="00113758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113758" w:rsidRPr="00481BEB" w:rsidRDefault="00113758" w:rsidP="0022309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2014 </w:t>
            </w:r>
          </w:p>
        </w:tc>
        <w:tc>
          <w:tcPr>
            <w:tcW w:w="1386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248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1387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48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386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387" w:type="dxa"/>
          </w:tcPr>
          <w:p w:rsidR="00113758" w:rsidRPr="00481BEB" w:rsidRDefault="00113758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2020</w:t>
            </w:r>
          </w:p>
        </w:tc>
      </w:tr>
    </w:tbl>
    <w:p w:rsidR="00113758" w:rsidRPr="00481BEB" w:rsidRDefault="00113758">
      <w:pPr>
        <w:rPr>
          <w:sz w:val="2"/>
          <w:szCs w:val="2"/>
        </w:rPr>
      </w:pPr>
    </w:p>
    <w:tbl>
      <w:tblPr>
        <w:tblW w:w="486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215"/>
        <w:gridCol w:w="1527"/>
        <w:gridCol w:w="1527"/>
        <w:gridCol w:w="1386"/>
        <w:gridCol w:w="1386"/>
        <w:gridCol w:w="1248"/>
        <w:gridCol w:w="1387"/>
        <w:gridCol w:w="1248"/>
        <w:gridCol w:w="1386"/>
        <w:gridCol w:w="1387"/>
      </w:tblGrid>
      <w:tr w:rsidR="00113758" w:rsidRPr="00481BEB" w:rsidTr="00F52D59">
        <w:trPr>
          <w:tblHeader/>
          <w:tblCellSpacing w:w="5" w:type="nil"/>
          <w:jc w:val="center"/>
        </w:trPr>
        <w:tc>
          <w:tcPr>
            <w:tcW w:w="2215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 «У</w:t>
            </w:r>
            <w:r w:rsidRPr="00481BEB">
              <w:rPr>
                <w:kern w:val="2"/>
                <w:sz w:val="24"/>
                <w:szCs w:val="24"/>
              </w:rPr>
              <w:t xml:space="preserve">правление </w:t>
            </w:r>
            <w:r w:rsidRPr="00481BEB">
              <w:rPr>
                <w:bCs/>
                <w:kern w:val="2"/>
                <w:sz w:val="24"/>
                <w:szCs w:val="24"/>
              </w:rPr>
              <w:t>муниципальными  финансами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внебюджет</w:t>
            </w:r>
            <w:r w:rsidRPr="00481BE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Подпрограмма 1 </w:t>
            </w:r>
            <w:r>
              <w:rPr>
                <w:kern w:val="2"/>
                <w:sz w:val="24"/>
                <w:szCs w:val="24"/>
              </w:rPr>
              <w:t>«Д</w:t>
            </w:r>
            <w:r w:rsidRPr="00481BEB">
              <w:rPr>
                <w:bCs/>
                <w:kern w:val="2"/>
                <w:sz w:val="24"/>
                <w:szCs w:val="24"/>
              </w:rPr>
              <w:t>олгосрочное фи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нансовое планиро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вание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внебюджет</w:t>
            </w: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13758" w:rsidRPr="00481BEB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kern w:val="2"/>
                <w:sz w:val="24"/>
                <w:szCs w:val="24"/>
              </w:rPr>
              <w:t>«Н</w:t>
            </w:r>
            <w:r w:rsidRPr="00481BEB">
              <w:rPr>
                <w:bCs/>
                <w:kern w:val="2"/>
                <w:sz w:val="24"/>
                <w:szCs w:val="24"/>
              </w:rPr>
              <w:t>ормативно-методи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жетного процесса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481BEB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481BEB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областной</w:t>
            </w: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внебюджет</w:t>
            </w: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softHyphen/>
            </w: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 xml:space="preserve">ные </w:t>
            </w:r>
          </w:p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3 </w:t>
            </w:r>
            <w:r>
              <w:rPr>
                <w:kern w:val="2"/>
                <w:sz w:val="24"/>
                <w:szCs w:val="24"/>
              </w:rPr>
              <w:t>«У</w:t>
            </w:r>
            <w:r w:rsidRPr="007C6054">
              <w:rPr>
                <w:bCs/>
                <w:kern w:val="2"/>
                <w:sz w:val="24"/>
                <w:szCs w:val="24"/>
              </w:rPr>
              <w:t xml:space="preserve">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7C6054">
              <w:rPr>
                <w:bCs/>
                <w:kern w:val="2"/>
                <w:sz w:val="24"/>
                <w:szCs w:val="24"/>
              </w:rPr>
              <w:t xml:space="preserve">долгом </w:t>
            </w:r>
            <w:r>
              <w:rPr>
                <w:bCs/>
                <w:kern w:val="2"/>
                <w:sz w:val="24"/>
                <w:szCs w:val="24"/>
              </w:rPr>
              <w:t>Каменоломненского городского поселения»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внебюджет</w:t>
            </w: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softHyphen/>
            </w: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 xml:space="preserve">ные </w:t>
            </w:r>
          </w:p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 w:val="restart"/>
          </w:tcPr>
          <w:p w:rsidR="00113758" w:rsidRPr="007C6054" w:rsidRDefault="00113758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4 «С</w:t>
            </w:r>
            <w:r w:rsidRPr="007C6054">
              <w:rPr>
                <w:kern w:val="2"/>
                <w:sz w:val="24"/>
                <w:szCs w:val="24"/>
              </w:rPr>
              <w:t>одействие повыше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нию качества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ления муниципаль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ными финансами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</w:tcPr>
          <w:p w:rsidR="00113758" w:rsidRPr="00481BEB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481BEB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481BEB" w:rsidRDefault="00113758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  <w:vMerge/>
          </w:tcPr>
          <w:p w:rsidR="00113758" w:rsidRPr="007C6054" w:rsidRDefault="00113758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внебюджет</w:t>
            </w: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softHyphen/>
            </w: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 xml:space="preserve">ные </w:t>
            </w:r>
          </w:p>
          <w:p w:rsidR="00113758" w:rsidRPr="007C6054" w:rsidRDefault="00113758" w:rsidP="0014680F">
            <w:pPr>
              <w:spacing w:line="228" w:lineRule="auto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 w:rsidRPr="007C6054"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527" w:type="dxa"/>
          </w:tcPr>
          <w:p w:rsidR="00113758" w:rsidRPr="007C6054" w:rsidRDefault="00113758" w:rsidP="0014680F">
            <w:pPr>
              <w:spacing w:line="228" w:lineRule="auto"/>
              <w:jc w:val="center"/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/>
                <w:b w:val="0"/>
                <w:spacing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113758" w:rsidRPr="007C6054" w:rsidRDefault="00113758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113758" w:rsidRPr="007C6054" w:rsidTr="00F52D59">
        <w:trPr>
          <w:tblCellSpacing w:w="5" w:type="nil"/>
          <w:jc w:val="center"/>
        </w:trPr>
        <w:tc>
          <w:tcPr>
            <w:tcW w:w="2215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113758" w:rsidRPr="007C6054" w:rsidRDefault="00113758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113758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113758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</w:tcPr>
          <w:p w:rsidR="00113758" w:rsidRDefault="00113758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113758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</w:tcPr>
          <w:p w:rsidR="00113758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113758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113758" w:rsidRDefault="00113758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13758" w:rsidRDefault="00113758" w:rsidP="00D3031B">
      <w:pPr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jc w:val="center"/>
        <w:rPr>
          <w:kern w:val="2"/>
          <w:sz w:val="28"/>
          <w:szCs w:val="28"/>
        </w:rPr>
      </w:pPr>
    </w:p>
    <w:p w:rsidR="00113758" w:rsidRPr="00D3031B" w:rsidRDefault="00113758" w:rsidP="009B2D94">
      <w:pPr>
        <w:pageBreakBefore/>
        <w:suppressAutoHyphens/>
        <w:spacing w:line="228" w:lineRule="auto"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6</w:t>
      </w:r>
    </w:p>
    <w:p w:rsidR="00113758" w:rsidRPr="00D3031B" w:rsidRDefault="00113758" w:rsidP="009B2D94">
      <w:pPr>
        <w:suppressAutoHyphens/>
        <w:spacing w:line="228" w:lineRule="auto"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</w:t>
      </w:r>
      <w:r>
        <w:rPr>
          <w:kern w:val="2"/>
          <w:sz w:val="28"/>
          <w:szCs w:val="28"/>
        </w:rPr>
        <w:br/>
        <w:t xml:space="preserve">Каменоломненского городского поселения </w:t>
      </w:r>
      <w:r w:rsidRPr="008D1DA3">
        <w:rPr>
          <w:kern w:val="2"/>
          <w:sz w:val="28"/>
          <w:szCs w:val="28"/>
        </w:rPr>
        <w:t>Октябрьского района «Управление муниципальными  финансами»</w:t>
      </w:r>
    </w:p>
    <w:p w:rsidR="00113758" w:rsidRPr="00D3031B" w:rsidRDefault="00113758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113758" w:rsidRPr="00D3031B" w:rsidRDefault="00113758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bookmarkStart w:id="4" w:name="Par1016"/>
      <w:bookmarkEnd w:id="4"/>
      <w:r w:rsidRPr="00D3031B">
        <w:rPr>
          <w:kern w:val="2"/>
          <w:sz w:val="28"/>
          <w:szCs w:val="28"/>
        </w:rPr>
        <w:t>СВЕДЕНИЯ</w:t>
      </w:r>
    </w:p>
    <w:p w:rsidR="00113758" w:rsidRPr="00D3031B" w:rsidRDefault="00113758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методике расчета показателя (индикатора)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 w:rsidRPr="008D1DA3">
        <w:rPr>
          <w:kern w:val="2"/>
          <w:sz w:val="28"/>
          <w:szCs w:val="28"/>
        </w:rPr>
        <w:t>Октябрьского района «Управление муниципальными  финансами»</w:t>
      </w:r>
    </w:p>
    <w:p w:rsidR="00113758" w:rsidRPr="00D3031B" w:rsidRDefault="00113758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4"/>
        <w:gridCol w:w="3098"/>
        <w:gridCol w:w="990"/>
        <w:gridCol w:w="6918"/>
        <w:gridCol w:w="3531"/>
      </w:tblGrid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№ </w:t>
            </w:r>
            <w:r w:rsidRPr="007C6054">
              <w:rPr>
                <w:kern w:val="2"/>
              </w:rPr>
              <w:br/>
              <w:t>п/п</w:t>
            </w:r>
          </w:p>
        </w:tc>
        <w:tc>
          <w:tcPr>
            <w:tcW w:w="309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Наименование </w:t>
            </w:r>
            <w:r w:rsidRPr="007C6054">
              <w:rPr>
                <w:kern w:val="2"/>
              </w:rPr>
              <w:br/>
              <w:t xml:space="preserve"> показателя</w:t>
            </w:r>
          </w:p>
        </w:tc>
        <w:tc>
          <w:tcPr>
            <w:tcW w:w="990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Еди</w:t>
            </w:r>
            <w:r>
              <w:rPr>
                <w:kern w:val="2"/>
              </w:rPr>
              <w:softHyphen/>
              <w:t>ница</w:t>
            </w:r>
            <w:r w:rsidRPr="007C6054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изме</w:t>
            </w:r>
            <w:r>
              <w:rPr>
                <w:kern w:val="2"/>
              </w:rPr>
              <w:softHyphen/>
              <w:t>рения</w:t>
            </w:r>
          </w:p>
        </w:tc>
        <w:tc>
          <w:tcPr>
            <w:tcW w:w="691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Методика расчета показателя (формула) и методологиче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ские пояснения к показателю</w:t>
            </w:r>
          </w:p>
        </w:tc>
        <w:tc>
          <w:tcPr>
            <w:tcW w:w="3531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Базовые показатели </w:t>
            </w:r>
            <w:r w:rsidRPr="007C6054">
              <w:rPr>
                <w:kern w:val="2"/>
              </w:rPr>
              <w:br/>
              <w:t xml:space="preserve"> (используемые в формуле)</w:t>
            </w:r>
          </w:p>
        </w:tc>
      </w:tr>
    </w:tbl>
    <w:p w:rsidR="00113758" w:rsidRPr="0003020F" w:rsidRDefault="00113758" w:rsidP="009B2D94">
      <w:pPr>
        <w:spacing w:line="228" w:lineRule="auto"/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4"/>
        <w:gridCol w:w="3098"/>
        <w:gridCol w:w="990"/>
        <w:gridCol w:w="6918"/>
        <w:gridCol w:w="3531"/>
      </w:tblGrid>
      <w:tr w:rsidR="00113758" w:rsidRPr="007C6054" w:rsidTr="0003020F">
        <w:trPr>
          <w:tblHeader/>
          <w:tblCellSpacing w:w="5" w:type="nil"/>
          <w:jc w:val="center"/>
        </w:trPr>
        <w:tc>
          <w:tcPr>
            <w:tcW w:w="574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</w:t>
            </w:r>
          </w:p>
        </w:tc>
        <w:tc>
          <w:tcPr>
            <w:tcW w:w="309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bCs/>
                <w:kern w:val="2"/>
              </w:rPr>
            </w:pPr>
            <w:r w:rsidRPr="007C6054">
              <w:rPr>
                <w:bCs/>
                <w:kern w:val="2"/>
              </w:rPr>
              <w:t>2</w:t>
            </w:r>
          </w:p>
        </w:tc>
        <w:tc>
          <w:tcPr>
            <w:tcW w:w="990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</w:t>
            </w:r>
          </w:p>
        </w:tc>
        <w:tc>
          <w:tcPr>
            <w:tcW w:w="691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4</w:t>
            </w:r>
          </w:p>
        </w:tc>
        <w:tc>
          <w:tcPr>
            <w:tcW w:w="3531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5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</w:t>
            </w:r>
          </w:p>
        </w:tc>
        <w:tc>
          <w:tcPr>
            <w:tcW w:w="309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bCs/>
                <w:kern w:val="2"/>
              </w:rPr>
              <w:t>Наличие долгосрочной бюджетной стратегии</w:t>
            </w:r>
          </w:p>
        </w:tc>
        <w:tc>
          <w:tcPr>
            <w:tcW w:w="990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да/нет</w:t>
            </w:r>
          </w:p>
        </w:tc>
        <w:tc>
          <w:tcPr>
            <w:tcW w:w="6918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«да»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если до конца текущего года утверждена долго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срочная бюджетная стратегия;</w:t>
            </w:r>
          </w:p>
          <w:p w:rsidR="00113758" w:rsidRPr="007C6054" w:rsidRDefault="00113758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«нет»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если до конца текущего года не утверждена дол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госрочная бюджетная стратегия;</w:t>
            </w:r>
          </w:p>
          <w:p w:rsidR="00113758" w:rsidRPr="007C6054" w:rsidRDefault="00113758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113758" w:rsidRPr="007C6054" w:rsidRDefault="00113758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утверждение долгосрочной бюджетной стратегии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1.1.</w:t>
            </w:r>
          </w:p>
        </w:tc>
        <w:tc>
          <w:tcPr>
            <w:tcW w:w="3098" w:type="dxa"/>
          </w:tcPr>
          <w:p w:rsidR="00113758" w:rsidRPr="007C6054" w:rsidRDefault="00113758" w:rsidP="00177BB9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Объем налоговых и не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налоговых доходов бюд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990" w:type="dxa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тыс.</w:t>
            </w:r>
          </w:p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рублей</w:t>
            </w:r>
          </w:p>
        </w:tc>
        <w:tc>
          <w:tcPr>
            <w:tcW w:w="6918" w:type="dxa"/>
          </w:tcPr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базой является отчет об исполнении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периодичность показателя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годовая</w:t>
            </w:r>
          </w:p>
        </w:tc>
        <w:tc>
          <w:tcPr>
            <w:tcW w:w="3531" w:type="dxa"/>
          </w:tcPr>
          <w:p w:rsidR="00113758" w:rsidRPr="007C6054" w:rsidRDefault="00113758" w:rsidP="00EB37BA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фактическое поступление (прогнозируемое поступле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ние) </w:t>
            </w:r>
            <w:r w:rsidRPr="007C6054">
              <w:rPr>
                <w:bCs/>
                <w:kern w:val="2"/>
              </w:rPr>
              <w:t>налоговых и неналого</w:t>
            </w:r>
            <w:r>
              <w:rPr>
                <w:bCs/>
                <w:kern w:val="2"/>
              </w:rPr>
              <w:softHyphen/>
            </w:r>
            <w:r w:rsidRPr="007C6054">
              <w:rPr>
                <w:bCs/>
                <w:kern w:val="2"/>
              </w:rPr>
              <w:t xml:space="preserve">вых доходов в бюджет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7C6054">
              <w:rPr>
                <w:bCs/>
                <w:kern w:val="2"/>
              </w:rPr>
              <w:t xml:space="preserve"> за определенный период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1.2.</w:t>
            </w:r>
          </w:p>
        </w:tc>
        <w:tc>
          <w:tcPr>
            <w:tcW w:w="3098" w:type="dxa"/>
            <w:vMerge w:val="restart"/>
          </w:tcPr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Доля расходов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формиру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емых в рамках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муниципальных  программ</w:t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в общем объеме расходов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бюджета поселения</w:t>
            </w:r>
          </w:p>
        </w:tc>
        <w:tc>
          <w:tcPr>
            <w:tcW w:w="990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про-цент</w:t>
            </w:r>
            <w:r>
              <w:rPr>
                <w:kern w:val="2"/>
              </w:rPr>
              <w:t>ов</w:t>
            </w:r>
          </w:p>
        </w:tc>
        <w:tc>
          <w:tcPr>
            <w:tcW w:w="6918" w:type="dxa"/>
            <w:vMerge w:val="restart"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Д=∑прогр/∑всего × 100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показатель рассчитывается как отношение объема расхо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формируемых в рамках </w:t>
            </w:r>
            <w:r>
              <w:rPr>
                <w:kern w:val="2"/>
              </w:rPr>
              <w:t>муниципальных  программ</w:t>
            </w:r>
            <w:r w:rsidRPr="007C6054">
              <w:rPr>
                <w:kern w:val="2"/>
              </w:rPr>
              <w:t xml:space="preserve">, к общему объему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;</w:t>
            </w:r>
          </w:p>
          <w:p w:rsidR="00113758" w:rsidRPr="007C6054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источником данных является отчет об исполнении  бюджета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>;</w:t>
            </w:r>
          </w:p>
          <w:p w:rsidR="00113758" w:rsidRPr="007C6054" w:rsidRDefault="00113758" w:rsidP="00D3031B">
            <w:pPr>
              <w:pStyle w:val="ConsPlusCell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формируемый в рамках </w:t>
            </w:r>
            <w:r>
              <w:rPr>
                <w:kern w:val="2"/>
              </w:rPr>
              <w:t>муниципальных  программ</w:t>
            </w:r>
            <w:r w:rsidRPr="007C6054">
              <w:rPr>
                <w:kern w:val="2"/>
              </w:rPr>
              <w:t xml:space="preserve"> (∑прогр)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D3031B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общий 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 (∑всего)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7C6054" w:rsidRDefault="00113758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2.1.</w:t>
            </w:r>
          </w:p>
        </w:tc>
        <w:tc>
          <w:tcPr>
            <w:tcW w:w="3098" w:type="dxa"/>
            <w:vMerge w:val="restart"/>
          </w:tcPr>
          <w:p w:rsidR="00113758" w:rsidRPr="007C6054" w:rsidRDefault="00113758" w:rsidP="0011245F">
            <w:pPr>
              <w:pStyle w:val="NoSpacing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Исполнение расходных обязательств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бюджета поселения</w:t>
            </w:r>
          </w:p>
          <w:p w:rsidR="00113758" w:rsidRPr="007C6054" w:rsidRDefault="00113758" w:rsidP="0011245F">
            <w:pPr>
              <w:autoSpaceDE w:val="0"/>
              <w:autoSpaceDN w:val="0"/>
              <w:adjustRightInd w:val="0"/>
              <w:spacing w:line="230" w:lineRule="auto"/>
              <w:ind w:firstLine="851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13758" w:rsidRPr="007C6054" w:rsidRDefault="00113758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про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цент</w:t>
            </w:r>
            <w:r>
              <w:rPr>
                <w:kern w:val="2"/>
              </w:rPr>
              <w:t>ов</w:t>
            </w:r>
          </w:p>
        </w:tc>
        <w:tc>
          <w:tcPr>
            <w:tcW w:w="6918" w:type="dxa"/>
            <w:vMerge w:val="restart"/>
          </w:tcPr>
          <w:p w:rsidR="00113758" w:rsidRPr="00106A10" w:rsidRDefault="00113758" w:rsidP="0011245F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>И=Ф/П × 100</w:t>
            </w:r>
          </w:p>
          <w:p w:rsidR="00113758" w:rsidRPr="007C6054" w:rsidRDefault="00113758" w:rsidP="0011245F">
            <w:pPr>
              <w:pStyle w:val="NoSpacing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указанный показатель измеряется в процентах и опреде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ляет кассовое исполнение расходных обязательств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отношению к бюджетным ассигно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ваниям в соответствии со сводной бюджетной роспи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сью;</w:t>
            </w:r>
          </w:p>
          <w:p w:rsidR="00113758" w:rsidRPr="007C6054" w:rsidRDefault="00113758" w:rsidP="001124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объем утвержденных бюджетных ассигнований и кассо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вых расходов отражен в отчете об исполнении бюджета;</w:t>
            </w:r>
          </w:p>
          <w:p w:rsidR="00113758" w:rsidRPr="007C6054" w:rsidRDefault="00113758" w:rsidP="0011245F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113758" w:rsidRPr="007C6054" w:rsidRDefault="00113758" w:rsidP="0011245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Объем бюджетных ассигно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ваний на отчетный год в со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ответствии со сводной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жетной росписью, тыс. руб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лей (П)</w:t>
            </w:r>
          </w:p>
        </w:tc>
      </w:tr>
      <w:tr w:rsidR="00113758" w:rsidRPr="007C6054" w:rsidTr="0003020F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11245F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11245F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11245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кассовое исполнение </w:t>
            </w:r>
            <w:r>
              <w:rPr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kern w:val="2"/>
                <w:sz w:val="28"/>
                <w:szCs w:val="28"/>
              </w:rPr>
              <w:t xml:space="preserve"> за отчет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ный год, тыс. рублей (Ф)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3.1.</w:t>
            </w:r>
          </w:p>
        </w:tc>
        <w:tc>
          <w:tcPr>
            <w:tcW w:w="3098" w:type="dxa"/>
            <w:vMerge w:val="restart"/>
          </w:tcPr>
          <w:p w:rsidR="00113758" w:rsidRPr="007C6054" w:rsidRDefault="00113758" w:rsidP="004E2785">
            <w:pPr>
              <w:pStyle w:val="NoSpacing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Отношение объема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к об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щему годовому объему доходов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без учета объ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ема безвозмездных по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ступлений</w:t>
            </w:r>
          </w:p>
        </w:tc>
        <w:tc>
          <w:tcPr>
            <w:tcW w:w="990" w:type="dxa"/>
            <w:vMerge w:val="restart"/>
          </w:tcPr>
          <w:p w:rsidR="00113758" w:rsidRPr="007C6054" w:rsidRDefault="00113758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 про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6918" w:type="dxa"/>
            <w:vMerge w:val="restart"/>
          </w:tcPr>
          <w:p w:rsidR="00113758" w:rsidRPr="007C6054" w:rsidRDefault="00113758" w:rsidP="004E2785">
            <w:pPr>
              <w:pStyle w:val="NoSpacing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object w:dxaOrig="2000" w:dyaOrig="660">
                <v:shape id="_x0000_i1027" type="#_x0000_t75" style="width:102pt;height:31.5pt" o:ole="">
                  <v:imagedata r:id="rId16" o:title=""/>
                </v:shape>
                <o:OLEObject Type="Embed" ProgID="Equation.3" ShapeID="_x0000_i1027" DrawAspect="Content" ObjectID="_1516200913" r:id="rId17"/>
              </w:object>
            </w:r>
          </w:p>
          <w:p w:rsidR="00113758" w:rsidRPr="007C6054" w:rsidRDefault="00113758" w:rsidP="004E2785">
            <w:pPr>
              <w:pStyle w:val="NoSpacing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рассчитывается как отношение объема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конец года к общему объему доходов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без учета объема безвозмездных поступлений; </w:t>
            </w:r>
          </w:p>
          <w:p w:rsidR="00113758" w:rsidRPr="007C6054" w:rsidRDefault="00113758" w:rsidP="004E2785">
            <w:pPr>
              <w:pStyle w:val="NoSpacing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а также объем доходов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объем безвоз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мездных поступлений отражаются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решениях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о бюджете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отчетах об исполнении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113758" w:rsidRPr="007C6054" w:rsidRDefault="00113758" w:rsidP="004E2785">
            <w:pPr>
              <w:pStyle w:val="NoSpacing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(ГД)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доходов бюджета</w:t>
            </w:r>
            <w:r>
              <w:rPr>
                <w:kern w:val="2"/>
              </w:rPr>
              <w:t xml:space="preserve"> поселения</w:t>
            </w:r>
            <w:r w:rsidRPr="007C6054">
              <w:rPr>
                <w:kern w:val="2"/>
              </w:rPr>
              <w:t>(Д)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4E2785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безвозмездных по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ступлений (Б)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3.2.</w:t>
            </w:r>
          </w:p>
        </w:tc>
        <w:tc>
          <w:tcPr>
            <w:tcW w:w="3098" w:type="dxa"/>
            <w:vMerge w:val="restart"/>
          </w:tcPr>
          <w:p w:rsidR="00113758" w:rsidRPr="007C6054" w:rsidRDefault="00113758" w:rsidP="004E278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Доля расходов на обслу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 xml:space="preserve">живание </w:t>
            </w:r>
            <w:r>
              <w:rPr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kern w:val="2"/>
                <w:sz w:val="28"/>
                <w:szCs w:val="28"/>
              </w:rPr>
              <w:t xml:space="preserve"> в объеме расхо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дов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kern w:val="2"/>
                <w:sz w:val="28"/>
                <w:szCs w:val="28"/>
              </w:rPr>
              <w:t>, за исключением объема расходов, кото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рые осуществляются за счет субвенций, предо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ставляемых из бюдже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990" w:type="dxa"/>
            <w:vMerge w:val="restart"/>
          </w:tcPr>
          <w:p w:rsidR="00113758" w:rsidRPr="007C6054" w:rsidRDefault="00113758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 про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6918" w:type="dxa"/>
            <w:vMerge w:val="restart"/>
          </w:tcPr>
          <w:p w:rsidR="00113758" w:rsidRPr="007C6054" w:rsidRDefault="00113758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color w:val="000000"/>
                <w:kern w:val="2"/>
              </w:rPr>
              <w:object w:dxaOrig="1719" w:dyaOrig="620">
                <v:shape id="_x0000_i1028" type="#_x0000_t75" style="width:88.5pt;height:30pt" o:ole="">
                  <v:imagedata r:id="rId18" o:title=""/>
                </v:shape>
                <o:OLEObject Type="Embed" ProgID="Equation.3" ShapeID="_x0000_i1028" DrawAspect="Content" ObjectID="_1516200914" r:id="rId19"/>
              </w:object>
            </w:r>
          </w:p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показатель рассчитывается как отношение объема расхо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дов на обслуживание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к объему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, за исключением объема расходов, которые осуществля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ются за счет субвенций, предоставляемых из бюджетов бюджетной системы Российской Федерации;</w:t>
            </w:r>
          </w:p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на обслуживание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, 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а также объем субвенций, предоставляемых из бюджетов бюджетной системы Российской Федерации отражаются в </w:t>
            </w:r>
            <w:r>
              <w:rPr>
                <w:kern w:val="2"/>
              </w:rPr>
              <w:t>решениях</w:t>
            </w:r>
            <w:r w:rsidRPr="007C6054">
              <w:rPr>
                <w:kern w:val="2"/>
              </w:rPr>
              <w:t xml:space="preserve"> </w:t>
            </w:r>
            <w:r>
              <w:rPr>
                <w:kern w:val="2"/>
              </w:rPr>
              <w:t>о</w:t>
            </w:r>
            <w:r w:rsidRPr="007C6054">
              <w:rPr>
                <w:kern w:val="2"/>
              </w:rPr>
              <w:t xml:space="preserve"> бюджете</w:t>
            </w:r>
            <w:r>
              <w:rPr>
                <w:kern w:val="2"/>
              </w:rPr>
              <w:t xml:space="preserve"> поселения,</w:t>
            </w:r>
            <w:r w:rsidRPr="007C6054">
              <w:rPr>
                <w:kern w:val="2"/>
              </w:rPr>
              <w:t xml:space="preserve"> отчетах об исполнении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;</w:t>
            </w:r>
          </w:p>
          <w:p w:rsidR="00113758" w:rsidRPr="007C6054" w:rsidRDefault="00113758" w:rsidP="004E2785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 xml:space="preserve">периодичность показателя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годовая</w:t>
            </w: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расходов на обслужи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(Робсл)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4E2785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 (Р)</w:t>
            </w:r>
          </w:p>
        </w:tc>
      </w:tr>
      <w:tr w:rsidR="00113758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7C6054" w:rsidRDefault="00113758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7C6054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Pr="007C6054" w:rsidRDefault="00113758" w:rsidP="004E2785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113758" w:rsidRPr="007C6054" w:rsidRDefault="00113758" w:rsidP="004E2785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субвенции, предоставляе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мые из бюджетов бюджет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ной системы Российской Федерации (С)</w:t>
            </w:r>
          </w:p>
        </w:tc>
      </w:tr>
      <w:tr w:rsidR="00113758" w:rsidRPr="00AA2186" w:rsidTr="001E5875">
        <w:trPr>
          <w:trHeight w:val="2341"/>
          <w:tblCellSpacing w:w="5" w:type="nil"/>
          <w:jc w:val="center"/>
        </w:trPr>
        <w:tc>
          <w:tcPr>
            <w:tcW w:w="574" w:type="dxa"/>
            <w:vMerge w:val="restart"/>
          </w:tcPr>
          <w:p w:rsidR="00113758" w:rsidRPr="00AA2186" w:rsidRDefault="00113758" w:rsidP="004E2785">
            <w:pPr>
              <w:pStyle w:val="ConsPlusCell"/>
              <w:jc w:val="center"/>
              <w:rPr>
                <w:kern w:val="2"/>
                <w:highlight w:val="green"/>
              </w:rPr>
            </w:pPr>
            <w:r w:rsidRPr="00F72F70">
              <w:rPr>
                <w:kern w:val="2"/>
              </w:rPr>
              <w:t>4.1.</w:t>
            </w:r>
          </w:p>
        </w:tc>
        <w:tc>
          <w:tcPr>
            <w:tcW w:w="3098" w:type="dxa"/>
            <w:vMerge w:val="restart"/>
          </w:tcPr>
          <w:p w:rsidR="00113758" w:rsidRPr="00F72F70" w:rsidRDefault="00113758" w:rsidP="004E2785">
            <w:pPr>
              <w:pStyle w:val="ConsPlusCell"/>
              <w:jc w:val="both"/>
              <w:rPr>
                <w:kern w:val="2"/>
                <w:highlight w:val="green"/>
              </w:rPr>
            </w:pPr>
            <w:r w:rsidRPr="00F72F70">
              <w:rPr>
                <w:bCs/>
                <w:kern w:val="2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Каменоломненского городского поселения</w:t>
            </w:r>
          </w:p>
        </w:tc>
        <w:tc>
          <w:tcPr>
            <w:tcW w:w="990" w:type="dxa"/>
            <w:vMerge w:val="restart"/>
          </w:tcPr>
          <w:p w:rsidR="00113758" w:rsidRPr="00AA2186" w:rsidRDefault="00113758" w:rsidP="004E2785">
            <w:pPr>
              <w:pStyle w:val="ConsPlusCell"/>
              <w:jc w:val="center"/>
              <w:rPr>
                <w:kern w:val="2"/>
                <w:highlight w:val="green"/>
              </w:rPr>
            </w:pPr>
            <w:r w:rsidRPr="00F72F70">
              <w:rPr>
                <w:kern w:val="2"/>
              </w:rPr>
              <w:t>процентов</w:t>
            </w:r>
          </w:p>
        </w:tc>
        <w:tc>
          <w:tcPr>
            <w:tcW w:w="6918" w:type="dxa"/>
            <w:vMerge w:val="restart"/>
          </w:tcPr>
          <w:p w:rsidR="00113758" w:rsidRPr="00106A10" w:rsidRDefault="00113758" w:rsidP="00122233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ДБУ=БУ/</w:t>
            </w: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БУобщ.</w:t>
            </w: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>× 100</w:t>
            </w:r>
          </w:p>
          <w:p w:rsidR="00113758" w:rsidRPr="007C6054" w:rsidRDefault="00113758" w:rsidP="00122233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 xml:space="preserve">показатель рассчитывается как отношение </w:t>
            </w:r>
            <w:r>
              <w:rPr>
                <w:kern w:val="2"/>
              </w:rPr>
              <w:t xml:space="preserve">количества </w:t>
            </w:r>
            <w:r w:rsidRPr="001E5875">
              <w:rPr>
                <w:bCs/>
                <w:kern w:val="2"/>
              </w:rPr>
              <w:t>муниципальных бюджетных учреждений, которым оказана методологическая поддержка по вопросам осуществления бюджетного процесса</w:t>
            </w:r>
            <w:r w:rsidRPr="007C6054">
              <w:rPr>
                <w:kern w:val="2"/>
              </w:rPr>
              <w:t xml:space="preserve"> к </w:t>
            </w:r>
            <w:r>
              <w:rPr>
                <w:kern w:val="2"/>
              </w:rPr>
              <w:t xml:space="preserve">общему количеству </w:t>
            </w:r>
            <w:r w:rsidRPr="001E5875">
              <w:rPr>
                <w:bCs/>
                <w:kern w:val="2"/>
              </w:rPr>
              <w:t>муниципальных бюджетных учреждений</w:t>
            </w:r>
            <w:r>
              <w:rPr>
                <w:bCs/>
                <w:kern w:val="2"/>
              </w:rPr>
              <w:t xml:space="preserve"> К</w:t>
            </w:r>
            <w:r w:rsidRPr="001E5875">
              <w:rPr>
                <w:bCs/>
                <w:kern w:val="2"/>
              </w:rPr>
              <w:t>аменоломненского городского поселения</w:t>
            </w:r>
          </w:p>
        </w:tc>
        <w:tc>
          <w:tcPr>
            <w:tcW w:w="3531" w:type="dxa"/>
          </w:tcPr>
          <w:p w:rsidR="00113758" w:rsidRPr="007C6054" w:rsidRDefault="00113758" w:rsidP="00122233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</w:t>
            </w:r>
            <w:r w:rsidRPr="001E5875">
              <w:rPr>
                <w:bCs/>
                <w:kern w:val="2"/>
                <w:sz w:val="28"/>
                <w:szCs w:val="28"/>
              </w:rPr>
              <w:t>муниципальных бюджетных учреждений, которым оказана методологическая поддержка по вопросам осуществления бюджетного процесса</w:t>
            </w:r>
            <w:r w:rsidRPr="007C6054">
              <w:rPr>
                <w:kern w:val="2"/>
                <w:sz w:val="28"/>
                <w:szCs w:val="28"/>
              </w:rPr>
              <w:t xml:space="preserve">, </w:t>
            </w:r>
            <w:r>
              <w:rPr>
                <w:kern w:val="2"/>
                <w:sz w:val="28"/>
                <w:szCs w:val="28"/>
              </w:rPr>
              <w:t>штук (БУ</w:t>
            </w:r>
            <w:r w:rsidRPr="007C6054">
              <w:rPr>
                <w:kern w:val="2"/>
                <w:sz w:val="28"/>
                <w:szCs w:val="28"/>
              </w:rPr>
              <w:t>)</w:t>
            </w:r>
          </w:p>
        </w:tc>
      </w:tr>
      <w:tr w:rsidR="00113758" w:rsidRPr="00AA2186" w:rsidTr="004E2785">
        <w:trPr>
          <w:trHeight w:val="1528"/>
          <w:tblCellSpacing w:w="5" w:type="nil"/>
          <w:jc w:val="center"/>
        </w:trPr>
        <w:tc>
          <w:tcPr>
            <w:tcW w:w="574" w:type="dxa"/>
            <w:vMerge/>
          </w:tcPr>
          <w:p w:rsidR="00113758" w:rsidRPr="00F72F70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113758" w:rsidRPr="00F72F70" w:rsidRDefault="00113758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113758" w:rsidRPr="00F72F70" w:rsidRDefault="00113758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113758" w:rsidRDefault="00113758" w:rsidP="00122233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531" w:type="dxa"/>
          </w:tcPr>
          <w:p w:rsidR="00113758" w:rsidRDefault="00113758" w:rsidP="00122233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Общее количество </w:t>
            </w:r>
            <w:r w:rsidRPr="001E5875">
              <w:rPr>
                <w:bCs/>
                <w:kern w:val="2"/>
                <w:sz w:val="28"/>
                <w:szCs w:val="28"/>
              </w:rPr>
              <w:t>муниципальных бюджетных учреждений</w:t>
            </w:r>
            <w:r>
              <w:rPr>
                <w:bCs/>
                <w:kern w:val="2"/>
                <w:sz w:val="28"/>
                <w:szCs w:val="28"/>
              </w:rPr>
              <w:t xml:space="preserve"> К</w:t>
            </w:r>
            <w:r w:rsidRPr="001E5875">
              <w:rPr>
                <w:bCs/>
                <w:kern w:val="2"/>
                <w:sz w:val="28"/>
                <w:szCs w:val="28"/>
              </w:rPr>
              <w:t>аменоломненского городского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, штук (БУ </w:t>
            </w:r>
            <w:r w:rsidRPr="001E5875">
              <w:rPr>
                <w:bCs/>
                <w:i/>
                <w:kern w:val="2"/>
                <w:sz w:val="28"/>
                <w:szCs w:val="28"/>
              </w:rPr>
              <w:t>общ.</w:t>
            </w:r>
            <w:r>
              <w:rPr>
                <w:bCs/>
                <w:kern w:val="2"/>
                <w:sz w:val="28"/>
                <w:szCs w:val="28"/>
              </w:rPr>
              <w:t>)</w:t>
            </w:r>
          </w:p>
        </w:tc>
      </w:tr>
    </w:tbl>
    <w:p w:rsidR="00113758" w:rsidRPr="005F0976" w:rsidRDefault="00113758" w:rsidP="00D3031B">
      <w:pPr>
        <w:rPr>
          <w:kern w:val="2"/>
          <w:sz w:val="2"/>
          <w:szCs w:val="2"/>
        </w:rPr>
      </w:pPr>
    </w:p>
    <w:sectPr w:rsidR="00113758" w:rsidRPr="005F0976" w:rsidSect="0021350D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58" w:rsidRDefault="00113758">
      <w:r>
        <w:separator/>
      </w:r>
    </w:p>
  </w:endnote>
  <w:endnote w:type="continuationSeparator" w:id="0">
    <w:p w:rsidR="00113758" w:rsidRDefault="0011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58" w:rsidRDefault="00113758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758" w:rsidRDefault="001137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58" w:rsidRDefault="00113758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:rsidR="00113758" w:rsidRPr="00514F2F" w:rsidRDefault="00113758" w:rsidP="0044351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58" w:rsidRDefault="00113758">
      <w:r>
        <w:separator/>
      </w:r>
    </w:p>
  </w:footnote>
  <w:footnote w:type="continuationSeparator" w:id="0">
    <w:p w:rsidR="00113758" w:rsidRDefault="00113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4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1"/>
  </w:num>
  <w:num w:numId="5">
    <w:abstractNumId w:val="17"/>
  </w:num>
  <w:num w:numId="6">
    <w:abstractNumId w:val="8"/>
  </w:num>
  <w:num w:numId="7">
    <w:abstractNumId w:val="0"/>
  </w:num>
  <w:num w:numId="8">
    <w:abstractNumId w:val="29"/>
  </w:num>
  <w:num w:numId="9">
    <w:abstractNumId w:val="31"/>
  </w:num>
  <w:num w:numId="10">
    <w:abstractNumId w:val="15"/>
  </w:num>
  <w:num w:numId="11">
    <w:abstractNumId w:val="14"/>
  </w:num>
  <w:num w:numId="12">
    <w:abstractNumId w:val="26"/>
  </w:num>
  <w:num w:numId="13">
    <w:abstractNumId w:val="20"/>
  </w:num>
  <w:num w:numId="14">
    <w:abstractNumId w:val="11"/>
  </w:num>
  <w:num w:numId="15">
    <w:abstractNumId w:val="16"/>
  </w:num>
  <w:num w:numId="16">
    <w:abstractNumId w:val="2"/>
  </w:num>
  <w:num w:numId="17">
    <w:abstractNumId w:val="13"/>
  </w:num>
  <w:num w:numId="18">
    <w:abstractNumId w:val="10"/>
  </w:num>
  <w:num w:numId="19">
    <w:abstractNumId w:val="18"/>
  </w:num>
  <w:num w:numId="20">
    <w:abstractNumId w:val="30"/>
  </w:num>
  <w:num w:numId="21">
    <w:abstractNumId w:val="3"/>
  </w:num>
  <w:num w:numId="22">
    <w:abstractNumId w:val="19"/>
  </w:num>
  <w:num w:numId="23">
    <w:abstractNumId w:val="22"/>
  </w:num>
  <w:num w:numId="24">
    <w:abstractNumId w:val="24"/>
  </w:num>
  <w:num w:numId="25">
    <w:abstractNumId w:val="27"/>
  </w:num>
  <w:num w:numId="26">
    <w:abstractNumId w:val="28"/>
  </w:num>
  <w:num w:numId="27">
    <w:abstractNumId w:val="25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9B7"/>
    <w:rsid w:val="000018DA"/>
    <w:rsid w:val="00001E87"/>
    <w:rsid w:val="00002DE0"/>
    <w:rsid w:val="000047D5"/>
    <w:rsid w:val="000077C3"/>
    <w:rsid w:val="00014DEF"/>
    <w:rsid w:val="0003020F"/>
    <w:rsid w:val="00040EDB"/>
    <w:rsid w:val="00042150"/>
    <w:rsid w:val="00043E6C"/>
    <w:rsid w:val="00050D40"/>
    <w:rsid w:val="0005433C"/>
    <w:rsid w:val="000553CB"/>
    <w:rsid w:val="000622A6"/>
    <w:rsid w:val="00066B61"/>
    <w:rsid w:val="00073D40"/>
    <w:rsid w:val="00074BA4"/>
    <w:rsid w:val="00076D62"/>
    <w:rsid w:val="00077290"/>
    <w:rsid w:val="00077965"/>
    <w:rsid w:val="0009360D"/>
    <w:rsid w:val="000A09C8"/>
    <w:rsid w:val="000A3BD9"/>
    <w:rsid w:val="000A530D"/>
    <w:rsid w:val="000A6386"/>
    <w:rsid w:val="000B4EB6"/>
    <w:rsid w:val="000B4EBA"/>
    <w:rsid w:val="000C1E8E"/>
    <w:rsid w:val="000D157C"/>
    <w:rsid w:val="000D2540"/>
    <w:rsid w:val="000D3000"/>
    <w:rsid w:val="000E069B"/>
    <w:rsid w:val="000E7B76"/>
    <w:rsid w:val="000F03F1"/>
    <w:rsid w:val="000F3274"/>
    <w:rsid w:val="000F5090"/>
    <w:rsid w:val="00106A10"/>
    <w:rsid w:val="0011245F"/>
    <w:rsid w:val="00113758"/>
    <w:rsid w:val="00116B82"/>
    <w:rsid w:val="00117BA7"/>
    <w:rsid w:val="00122233"/>
    <w:rsid w:val="00122D77"/>
    <w:rsid w:val="00130458"/>
    <w:rsid w:val="00142261"/>
    <w:rsid w:val="001450AF"/>
    <w:rsid w:val="0014680F"/>
    <w:rsid w:val="0015266F"/>
    <w:rsid w:val="001531CB"/>
    <w:rsid w:val="00153E1D"/>
    <w:rsid w:val="0016590F"/>
    <w:rsid w:val="00170F94"/>
    <w:rsid w:val="001712FA"/>
    <w:rsid w:val="00171DD2"/>
    <w:rsid w:val="001766AA"/>
    <w:rsid w:val="00177BB9"/>
    <w:rsid w:val="00177D94"/>
    <w:rsid w:val="00180360"/>
    <w:rsid w:val="001852F4"/>
    <w:rsid w:val="001A0C17"/>
    <w:rsid w:val="001A3186"/>
    <w:rsid w:val="001A49DD"/>
    <w:rsid w:val="001B5ED4"/>
    <w:rsid w:val="001B61CF"/>
    <w:rsid w:val="001D4110"/>
    <w:rsid w:val="001E1B23"/>
    <w:rsid w:val="001E5875"/>
    <w:rsid w:val="001E5B3B"/>
    <w:rsid w:val="001F1251"/>
    <w:rsid w:val="001F1776"/>
    <w:rsid w:val="002035E4"/>
    <w:rsid w:val="00203618"/>
    <w:rsid w:val="002045D9"/>
    <w:rsid w:val="00206936"/>
    <w:rsid w:val="0021350D"/>
    <w:rsid w:val="0022303B"/>
    <w:rsid w:val="00223098"/>
    <w:rsid w:val="002234A5"/>
    <w:rsid w:val="0022763F"/>
    <w:rsid w:val="002306A8"/>
    <w:rsid w:val="00233458"/>
    <w:rsid w:val="00237BEF"/>
    <w:rsid w:val="002407F4"/>
    <w:rsid w:val="00241E65"/>
    <w:rsid w:val="002512FC"/>
    <w:rsid w:val="002660B2"/>
    <w:rsid w:val="0026768C"/>
    <w:rsid w:val="00286DD6"/>
    <w:rsid w:val="002871A8"/>
    <w:rsid w:val="00294B1D"/>
    <w:rsid w:val="002957A0"/>
    <w:rsid w:val="002B0020"/>
    <w:rsid w:val="002B0F3C"/>
    <w:rsid w:val="002B15BD"/>
    <w:rsid w:val="002B2A09"/>
    <w:rsid w:val="002B2F5C"/>
    <w:rsid w:val="002B7B47"/>
    <w:rsid w:val="002C0360"/>
    <w:rsid w:val="002D319D"/>
    <w:rsid w:val="002E37A5"/>
    <w:rsid w:val="002E641C"/>
    <w:rsid w:val="002F13CA"/>
    <w:rsid w:val="002F78BF"/>
    <w:rsid w:val="0030529B"/>
    <w:rsid w:val="00305371"/>
    <w:rsid w:val="003066D9"/>
    <w:rsid w:val="00310A25"/>
    <w:rsid w:val="003222C9"/>
    <w:rsid w:val="00331E18"/>
    <w:rsid w:val="00334639"/>
    <w:rsid w:val="00340CDF"/>
    <w:rsid w:val="00343CD6"/>
    <w:rsid w:val="00346FC3"/>
    <w:rsid w:val="003562FB"/>
    <w:rsid w:val="00357D48"/>
    <w:rsid w:val="0036327B"/>
    <w:rsid w:val="00365AEE"/>
    <w:rsid w:val="003730A1"/>
    <w:rsid w:val="003908D0"/>
    <w:rsid w:val="003920B1"/>
    <w:rsid w:val="003A4432"/>
    <w:rsid w:val="003A66E9"/>
    <w:rsid w:val="003B0C54"/>
    <w:rsid w:val="003C455C"/>
    <w:rsid w:val="003D2CBE"/>
    <w:rsid w:val="003E0B47"/>
    <w:rsid w:val="003F0051"/>
    <w:rsid w:val="003F135B"/>
    <w:rsid w:val="003F18E4"/>
    <w:rsid w:val="003F3012"/>
    <w:rsid w:val="004005FA"/>
    <w:rsid w:val="0040271A"/>
    <w:rsid w:val="00413D4E"/>
    <w:rsid w:val="00413DD8"/>
    <w:rsid w:val="00416F75"/>
    <w:rsid w:val="0042279C"/>
    <w:rsid w:val="004241EC"/>
    <w:rsid w:val="0042489B"/>
    <w:rsid w:val="00425034"/>
    <w:rsid w:val="004278C6"/>
    <w:rsid w:val="00427B3E"/>
    <w:rsid w:val="00433CD4"/>
    <w:rsid w:val="0043717E"/>
    <w:rsid w:val="00443512"/>
    <w:rsid w:val="00443793"/>
    <w:rsid w:val="00450E3D"/>
    <w:rsid w:val="00450EFE"/>
    <w:rsid w:val="00452110"/>
    <w:rsid w:val="004568C0"/>
    <w:rsid w:val="0046114E"/>
    <w:rsid w:val="004665B9"/>
    <w:rsid w:val="00476F55"/>
    <w:rsid w:val="00481BEB"/>
    <w:rsid w:val="0048475E"/>
    <w:rsid w:val="00484B4B"/>
    <w:rsid w:val="004A094F"/>
    <w:rsid w:val="004B2D99"/>
    <w:rsid w:val="004B700C"/>
    <w:rsid w:val="004C2D0B"/>
    <w:rsid w:val="004D1F5B"/>
    <w:rsid w:val="004D355F"/>
    <w:rsid w:val="004D6451"/>
    <w:rsid w:val="004E1354"/>
    <w:rsid w:val="004E2283"/>
    <w:rsid w:val="004E2785"/>
    <w:rsid w:val="004E47D9"/>
    <w:rsid w:val="004E7A57"/>
    <w:rsid w:val="004F4CBB"/>
    <w:rsid w:val="00506536"/>
    <w:rsid w:val="005066E2"/>
    <w:rsid w:val="0050720C"/>
    <w:rsid w:val="00514F2F"/>
    <w:rsid w:val="00523E32"/>
    <w:rsid w:val="00525A8F"/>
    <w:rsid w:val="0052699E"/>
    <w:rsid w:val="005300D7"/>
    <w:rsid w:val="00532BF3"/>
    <w:rsid w:val="00544BB6"/>
    <w:rsid w:val="00557BEF"/>
    <w:rsid w:val="005600B0"/>
    <w:rsid w:val="005606EB"/>
    <w:rsid w:val="00563AF2"/>
    <w:rsid w:val="00564169"/>
    <w:rsid w:val="00580AC9"/>
    <w:rsid w:val="005813EB"/>
    <w:rsid w:val="0058501E"/>
    <w:rsid w:val="0058755E"/>
    <w:rsid w:val="005957C6"/>
    <w:rsid w:val="00597730"/>
    <w:rsid w:val="005A4E1A"/>
    <w:rsid w:val="005A5CE4"/>
    <w:rsid w:val="005A6DD4"/>
    <w:rsid w:val="005B2AE2"/>
    <w:rsid w:val="005C45E4"/>
    <w:rsid w:val="005C650C"/>
    <w:rsid w:val="005D1802"/>
    <w:rsid w:val="005D49B3"/>
    <w:rsid w:val="005E01F4"/>
    <w:rsid w:val="005E22CD"/>
    <w:rsid w:val="005E5421"/>
    <w:rsid w:val="005E628B"/>
    <w:rsid w:val="005F0976"/>
    <w:rsid w:val="005F0D20"/>
    <w:rsid w:val="00612CF3"/>
    <w:rsid w:val="00617824"/>
    <w:rsid w:val="006236E9"/>
    <w:rsid w:val="006270AD"/>
    <w:rsid w:val="00627567"/>
    <w:rsid w:val="00627E1F"/>
    <w:rsid w:val="00633590"/>
    <w:rsid w:val="006357A8"/>
    <w:rsid w:val="0064545E"/>
    <w:rsid w:val="0064780D"/>
    <w:rsid w:val="006536EC"/>
    <w:rsid w:val="0065396B"/>
    <w:rsid w:val="00664F06"/>
    <w:rsid w:val="0067076C"/>
    <w:rsid w:val="00673FEC"/>
    <w:rsid w:val="00680CE4"/>
    <w:rsid w:val="00683F28"/>
    <w:rsid w:val="006849D3"/>
    <w:rsid w:val="00684E0A"/>
    <w:rsid w:val="00695156"/>
    <w:rsid w:val="006C46BF"/>
    <w:rsid w:val="006C471F"/>
    <w:rsid w:val="006D0747"/>
    <w:rsid w:val="006D2177"/>
    <w:rsid w:val="006D24B1"/>
    <w:rsid w:val="006E3B03"/>
    <w:rsid w:val="006E61B5"/>
    <w:rsid w:val="006E6242"/>
    <w:rsid w:val="006E6FF6"/>
    <w:rsid w:val="006E7FAB"/>
    <w:rsid w:val="006F1401"/>
    <w:rsid w:val="0070457B"/>
    <w:rsid w:val="0070539F"/>
    <w:rsid w:val="00706AAF"/>
    <w:rsid w:val="00710293"/>
    <w:rsid w:val="00724CD4"/>
    <w:rsid w:val="0073091A"/>
    <w:rsid w:val="00733D48"/>
    <w:rsid w:val="00745ABF"/>
    <w:rsid w:val="0074605F"/>
    <w:rsid w:val="00755119"/>
    <w:rsid w:val="0076534B"/>
    <w:rsid w:val="00767B5E"/>
    <w:rsid w:val="0077313B"/>
    <w:rsid w:val="00780E4A"/>
    <w:rsid w:val="00783D21"/>
    <w:rsid w:val="00784FBC"/>
    <w:rsid w:val="007915F9"/>
    <w:rsid w:val="00794418"/>
    <w:rsid w:val="007A3F39"/>
    <w:rsid w:val="007B4B58"/>
    <w:rsid w:val="007B663F"/>
    <w:rsid w:val="007C2E60"/>
    <w:rsid w:val="007C36AC"/>
    <w:rsid w:val="007C3A93"/>
    <w:rsid w:val="007C511B"/>
    <w:rsid w:val="007C6054"/>
    <w:rsid w:val="007E3A7C"/>
    <w:rsid w:val="007E5C60"/>
    <w:rsid w:val="007F3124"/>
    <w:rsid w:val="007F6167"/>
    <w:rsid w:val="00802DE8"/>
    <w:rsid w:val="0081414B"/>
    <w:rsid w:val="00820543"/>
    <w:rsid w:val="00833EE1"/>
    <w:rsid w:val="00837520"/>
    <w:rsid w:val="008436F4"/>
    <w:rsid w:val="008439F2"/>
    <w:rsid w:val="00845105"/>
    <w:rsid w:val="008455A8"/>
    <w:rsid w:val="00846ABD"/>
    <w:rsid w:val="008531DF"/>
    <w:rsid w:val="00856206"/>
    <w:rsid w:val="00872A46"/>
    <w:rsid w:val="00893FCF"/>
    <w:rsid w:val="00895926"/>
    <w:rsid w:val="008A3B72"/>
    <w:rsid w:val="008C29E8"/>
    <w:rsid w:val="008C320D"/>
    <w:rsid w:val="008D1DA3"/>
    <w:rsid w:val="008E135D"/>
    <w:rsid w:val="008E1439"/>
    <w:rsid w:val="008E3F7E"/>
    <w:rsid w:val="008F1F2C"/>
    <w:rsid w:val="00901667"/>
    <w:rsid w:val="00910311"/>
    <w:rsid w:val="0091308C"/>
    <w:rsid w:val="00915C27"/>
    <w:rsid w:val="00917F0A"/>
    <w:rsid w:val="00920995"/>
    <w:rsid w:val="00930AAD"/>
    <w:rsid w:val="00932D08"/>
    <w:rsid w:val="00940B48"/>
    <w:rsid w:val="00944C99"/>
    <w:rsid w:val="009453A3"/>
    <w:rsid w:val="0095216B"/>
    <w:rsid w:val="00955E57"/>
    <w:rsid w:val="00961BAF"/>
    <w:rsid w:val="0096364A"/>
    <w:rsid w:val="00974EFE"/>
    <w:rsid w:val="00977013"/>
    <w:rsid w:val="00984BEF"/>
    <w:rsid w:val="0098637C"/>
    <w:rsid w:val="009A2761"/>
    <w:rsid w:val="009A4A98"/>
    <w:rsid w:val="009A5CF6"/>
    <w:rsid w:val="009B1B07"/>
    <w:rsid w:val="009B2D94"/>
    <w:rsid w:val="009B2DEE"/>
    <w:rsid w:val="009B5D3A"/>
    <w:rsid w:val="009C6BB5"/>
    <w:rsid w:val="009C758D"/>
    <w:rsid w:val="009D24B2"/>
    <w:rsid w:val="009D6D71"/>
    <w:rsid w:val="009E0222"/>
    <w:rsid w:val="00A02510"/>
    <w:rsid w:val="00A101DA"/>
    <w:rsid w:val="00A15356"/>
    <w:rsid w:val="00A23923"/>
    <w:rsid w:val="00A320BA"/>
    <w:rsid w:val="00A379CC"/>
    <w:rsid w:val="00A37F5D"/>
    <w:rsid w:val="00A406DE"/>
    <w:rsid w:val="00A41C00"/>
    <w:rsid w:val="00A56D80"/>
    <w:rsid w:val="00A77C39"/>
    <w:rsid w:val="00A8030E"/>
    <w:rsid w:val="00A833DF"/>
    <w:rsid w:val="00A83F4D"/>
    <w:rsid w:val="00A9194E"/>
    <w:rsid w:val="00A9229F"/>
    <w:rsid w:val="00AA0DE2"/>
    <w:rsid w:val="00AA2186"/>
    <w:rsid w:val="00AA3750"/>
    <w:rsid w:val="00AA4186"/>
    <w:rsid w:val="00AA4875"/>
    <w:rsid w:val="00AB5B8E"/>
    <w:rsid w:val="00AD315F"/>
    <w:rsid w:val="00AE2FF5"/>
    <w:rsid w:val="00AE4D3E"/>
    <w:rsid w:val="00AE5C32"/>
    <w:rsid w:val="00AF1AFD"/>
    <w:rsid w:val="00AF2A90"/>
    <w:rsid w:val="00B2055C"/>
    <w:rsid w:val="00B20710"/>
    <w:rsid w:val="00B23477"/>
    <w:rsid w:val="00B264B0"/>
    <w:rsid w:val="00B3323F"/>
    <w:rsid w:val="00B3608B"/>
    <w:rsid w:val="00B40300"/>
    <w:rsid w:val="00B4336B"/>
    <w:rsid w:val="00B5506B"/>
    <w:rsid w:val="00B559B4"/>
    <w:rsid w:val="00B64106"/>
    <w:rsid w:val="00B65876"/>
    <w:rsid w:val="00B6623A"/>
    <w:rsid w:val="00B70DE7"/>
    <w:rsid w:val="00B775DC"/>
    <w:rsid w:val="00B77947"/>
    <w:rsid w:val="00B80196"/>
    <w:rsid w:val="00B87B73"/>
    <w:rsid w:val="00B929F6"/>
    <w:rsid w:val="00B960B2"/>
    <w:rsid w:val="00BA0F1D"/>
    <w:rsid w:val="00BA41DB"/>
    <w:rsid w:val="00BA5D79"/>
    <w:rsid w:val="00BB5989"/>
    <w:rsid w:val="00BC2FE1"/>
    <w:rsid w:val="00BC5EA3"/>
    <w:rsid w:val="00BD269A"/>
    <w:rsid w:val="00BD2C15"/>
    <w:rsid w:val="00BD3CFE"/>
    <w:rsid w:val="00BD41AE"/>
    <w:rsid w:val="00BE02A0"/>
    <w:rsid w:val="00BE6B7E"/>
    <w:rsid w:val="00BE730C"/>
    <w:rsid w:val="00BF7CB0"/>
    <w:rsid w:val="00C069B7"/>
    <w:rsid w:val="00C213F4"/>
    <w:rsid w:val="00C327FC"/>
    <w:rsid w:val="00C33492"/>
    <w:rsid w:val="00C33954"/>
    <w:rsid w:val="00C3514C"/>
    <w:rsid w:val="00C43085"/>
    <w:rsid w:val="00C43C13"/>
    <w:rsid w:val="00C4574C"/>
    <w:rsid w:val="00C47FE5"/>
    <w:rsid w:val="00C516F5"/>
    <w:rsid w:val="00C563AB"/>
    <w:rsid w:val="00C56ED2"/>
    <w:rsid w:val="00C616F6"/>
    <w:rsid w:val="00C64F5D"/>
    <w:rsid w:val="00C72BBE"/>
    <w:rsid w:val="00C77018"/>
    <w:rsid w:val="00C83C00"/>
    <w:rsid w:val="00C8451E"/>
    <w:rsid w:val="00C8463A"/>
    <w:rsid w:val="00C92A1E"/>
    <w:rsid w:val="00C93F87"/>
    <w:rsid w:val="00CB4333"/>
    <w:rsid w:val="00CC0845"/>
    <w:rsid w:val="00CD3069"/>
    <w:rsid w:val="00CD3948"/>
    <w:rsid w:val="00CE2496"/>
    <w:rsid w:val="00CE3122"/>
    <w:rsid w:val="00D02922"/>
    <w:rsid w:val="00D041B8"/>
    <w:rsid w:val="00D04649"/>
    <w:rsid w:val="00D075C0"/>
    <w:rsid w:val="00D2173F"/>
    <w:rsid w:val="00D25EEF"/>
    <w:rsid w:val="00D3031B"/>
    <w:rsid w:val="00D32304"/>
    <w:rsid w:val="00D32796"/>
    <w:rsid w:val="00D35958"/>
    <w:rsid w:val="00D3648E"/>
    <w:rsid w:val="00D370ED"/>
    <w:rsid w:val="00D43C6B"/>
    <w:rsid w:val="00D44E55"/>
    <w:rsid w:val="00D4748B"/>
    <w:rsid w:val="00D505E9"/>
    <w:rsid w:val="00D5142B"/>
    <w:rsid w:val="00D54F9A"/>
    <w:rsid w:val="00D5572F"/>
    <w:rsid w:val="00D6383A"/>
    <w:rsid w:val="00D771B5"/>
    <w:rsid w:val="00D777A2"/>
    <w:rsid w:val="00D80442"/>
    <w:rsid w:val="00D844BD"/>
    <w:rsid w:val="00D848D3"/>
    <w:rsid w:val="00D86A4A"/>
    <w:rsid w:val="00D97066"/>
    <w:rsid w:val="00D97D88"/>
    <w:rsid w:val="00DA28E9"/>
    <w:rsid w:val="00DA35CD"/>
    <w:rsid w:val="00DA48B0"/>
    <w:rsid w:val="00DA669C"/>
    <w:rsid w:val="00DA6835"/>
    <w:rsid w:val="00DA6DCC"/>
    <w:rsid w:val="00DA79D4"/>
    <w:rsid w:val="00DB0224"/>
    <w:rsid w:val="00DB0614"/>
    <w:rsid w:val="00DB5BB9"/>
    <w:rsid w:val="00DC157F"/>
    <w:rsid w:val="00DC2C8B"/>
    <w:rsid w:val="00DC3D97"/>
    <w:rsid w:val="00DC56CE"/>
    <w:rsid w:val="00DD6465"/>
    <w:rsid w:val="00DD7A92"/>
    <w:rsid w:val="00DD7AC6"/>
    <w:rsid w:val="00DE1E9F"/>
    <w:rsid w:val="00DE243C"/>
    <w:rsid w:val="00DE33FF"/>
    <w:rsid w:val="00DE405F"/>
    <w:rsid w:val="00DF54F0"/>
    <w:rsid w:val="00DF5DC5"/>
    <w:rsid w:val="00E008FC"/>
    <w:rsid w:val="00E033F3"/>
    <w:rsid w:val="00E0383F"/>
    <w:rsid w:val="00E20F09"/>
    <w:rsid w:val="00E22506"/>
    <w:rsid w:val="00E2553D"/>
    <w:rsid w:val="00E37CF9"/>
    <w:rsid w:val="00E445A2"/>
    <w:rsid w:val="00E643D6"/>
    <w:rsid w:val="00E64771"/>
    <w:rsid w:val="00E73428"/>
    <w:rsid w:val="00E75C8C"/>
    <w:rsid w:val="00E77955"/>
    <w:rsid w:val="00E801CA"/>
    <w:rsid w:val="00E87AF3"/>
    <w:rsid w:val="00E87B92"/>
    <w:rsid w:val="00E90175"/>
    <w:rsid w:val="00E94241"/>
    <w:rsid w:val="00E96753"/>
    <w:rsid w:val="00EB0794"/>
    <w:rsid w:val="00EB37BA"/>
    <w:rsid w:val="00EB533D"/>
    <w:rsid w:val="00EB7C13"/>
    <w:rsid w:val="00EC190D"/>
    <w:rsid w:val="00EC6318"/>
    <w:rsid w:val="00ED2FA7"/>
    <w:rsid w:val="00ED44DE"/>
    <w:rsid w:val="00ED550D"/>
    <w:rsid w:val="00ED67BC"/>
    <w:rsid w:val="00EE192F"/>
    <w:rsid w:val="00EF6885"/>
    <w:rsid w:val="00F01972"/>
    <w:rsid w:val="00F039DC"/>
    <w:rsid w:val="00F10F31"/>
    <w:rsid w:val="00F146CB"/>
    <w:rsid w:val="00F1571B"/>
    <w:rsid w:val="00F173EA"/>
    <w:rsid w:val="00F22EC5"/>
    <w:rsid w:val="00F452DF"/>
    <w:rsid w:val="00F52D59"/>
    <w:rsid w:val="00F54B04"/>
    <w:rsid w:val="00F57722"/>
    <w:rsid w:val="00F65DDB"/>
    <w:rsid w:val="00F72F70"/>
    <w:rsid w:val="00FB08B5"/>
    <w:rsid w:val="00FB16B1"/>
    <w:rsid w:val="00FB2416"/>
    <w:rsid w:val="00FB2E7C"/>
    <w:rsid w:val="00FB3C5E"/>
    <w:rsid w:val="00FB4175"/>
    <w:rsid w:val="00FC2DA5"/>
    <w:rsid w:val="00FD3D98"/>
    <w:rsid w:val="00FE1642"/>
    <w:rsid w:val="00FE22C0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6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18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1802"/>
    <w:pPr>
      <w:keepNext/>
      <w:ind w:left="709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9B7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F5D"/>
    <w:rPr>
      <w:rFonts w:ascii="Arial" w:hAnsi="Arial" w:cs="Times New Roman"/>
      <w:b/>
      <w:sz w:val="26"/>
    </w:rPr>
  </w:style>
  <w:style w:type="paragraph" w:styleId="BodyText">
    <w:name w:val="Body Text"/>
    <w:basedOn w:val="Normal"/>
    <w:link w:val="BodyTextChar"/>
    <w:uiPriority w:val="99"/>
    <w:rsid w:val="005D180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700C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1802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700C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5D1802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69B7"/>
    <w:rPr>
      <w:rFonts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69B7"/>
    <w:rPr>
      <w:rFonts w:cs="Times New Roman"/>
      <w:lang w:val="ru-RU" w:eastAsia="ru-RU"/>
    </w:rPr>
  </w:style>
  <w:style w:type="character" w:styleId="PageNumber">
    <w:name w:val="page number"/>
    <w:basedOn w:val="DefaultParagraphFont"/>
    <w:uiPriority w:val="99"/>
    <w:rsid w:val="005D1802"/>
    <w:rPr>
      <w:rFonts w:cs="Times New Roman"/>
    </w:rPr>
  </w:style>
  <w:style w:type="paragraph" w:customStyle="1" w:styleId="ConsPlusNormal">
    <w:name w:val="ConsPlusNormal"/>
    <w:uiPriority w:val="99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06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69B7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1">
    <w:name w:val="List Paragraph1"/>
    <w:basedOn w:val="Normal"/>
    <w:uiPriority w:val="99"/>
    <w:rsid w:val="00C069B7"/>
    <w:pPr>
      <w:ind w:left="720"/>
      <w:contextualSpacing/>
    </w:pPr>
  </w:style>
  <w:style w:type="paragraph" w:styleId="NormalWeb">
    <w:name w:val="Normal (Web)"/>
    <w:basedOn w:val="Normal"/>
    <w:uiPriority w:val="99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99"/>
    <w:rsid w:val="00C069B7"/>
    <w:rPr>
      <w:rFonts w:ascii="Calibri" w:hAnsi="Calibri"/>
      <w:lang w:eastAsia="en-US"/>
    </w:rPr>
  </w:style>
  <w:style w:type="character" w:customStyle="1" w:styleId="a">
    <w:name w:val="Основной текст_"/>
    <w:link w:val="5"/>
    <w:uiPriority w:val="99"/>
    <w:locked/>
    <w:rsid w:val="00C069B7"/>
    <w:rPr>
      <w:sz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C069B7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Bodytext0">
    <w:name w:val="Body text"/>
    <w:uiPriority w:val="99"/>
    <w:rsid w:val="00C069B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BodyTextIndent3">
    <w:name w:val="Body Text Indent 3"/>
    <w:basedOn w:val="Normal"/>
    <w:link w:val="BodyTextIndent3Char"/>
    <w:uiPriority w:val="99"/>
    <w:rsid w:val="00C069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069B7"/>
    <w:rPr>
      <w:rFonts w:cs="Times New Roman"/>
      <w:sz w:val="16"/>
      <w:lang w:val="ru-RU" w:eastAsia="ru-RU"/>
    </w:rPr>
  </w:style>
  <w:style w:type="character" w:customStyle="1" w:styleId="50">
    <w:name w:val="Знак Знак5"/>
    <w:uiPriority w:val="99"/>
    <w:locked/>
    <w:rsid w:val="00BE02A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3">
    <w:name w:val="Знак Знак3"/>
    <w:uiPriority w:val="99"/>
    <w:locked/>
    <w:rsid w:val="00BE02A0"/>
    <w:rPr>
      <w:lang w:val="ru-RU" w:eastAsia="ru-RU"/>
    </w:rPr>
  </w:style>
  <w:style w:type="character" w:customStyle="1" w:styleId="2">
    <w:name w:val="Знак Знак2"/>
    <w:uiPriority w:val="99"/>
    <w:locked/>
    <w:rsid w:val="00BE02A0"/>
    <w:rPr>
      <w:lang w:val="ru-RU" w:eastAsia="ru-RU"/>
    </w:rPr>
  </w:style>
  <w:style w:type="character" w:customStyle="1" w:styleId="1">
    <w:name w:val="Знак Знак1"/>
    <w:uiPriority w:val="99"/>
    <w:locked/>
    <w:rsid w:val="00BE02A0"/>
    <w:rPr>
      <w:rFonts w:ascii="Tahoma" w:hAnsi="Tahoma"/>
      <w:sz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E02A0"/>
    <w:pPr>
      <w:ind w:left="720"/>
      <w:contextualSpacing/>
    </w:pPr>
  </w:style>
  <w:style w:type="paragraph" w:styleId="NoSpacing">
    <w:name w:val="No Spacing"/>
    <w:uiPriority w:val="99"/>
    <w:qFormat/>
    <w:rsid w:val="00BE02A0"/>
    <w:rPr>
      <w:rFonts w:ascii="Calibri" w:hAnsi="Calibri"/>
      <w:lang w:eastAsia="en-US"/>
    </w:rPr>
  </w:style>
  <w:style w:type="character" w:customStyle="1" w:styleId="a0">
    <w:name w:val="Знак Знак"/>
    <w:uiPriority w:val="99"/>
    <w:locked/>
    <w:rsid w:val="00BE02A0"/>
    <w:rPr>
      <w:sz w:val="16"/>
      <w:lang w:val="ru-RU" w:eastAsia="ru-RU"/>
    </w:rPr>
  </w:style>
  <w:style w:type="character" w:customStyle="1" w:styleId="4">
    <w:name w:val="Знак Знак4"/>
    <w:uiPriority w:val="99"/>
    <w:rsid w:val="00BE02A0"/>
    <w:rPr>
      <w:rFonts w:ascii="Arial" w:hAnsi="Arial"/>
      <w:b/>
      <w:sz w:val="26"/>
    </w:rPr>
  </w:style>
  <w:style w:type="table" w:styleId="TableGrid">
    <w:name w:val="Table Grid"/>
    <w:basedOn w:val="TableNormal"/>
    <w:uiPriority w:val="99"/>
    <w:locked/>
    <w:rsid w:val="004E2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"/>
    <w:basedOn w:val="Normal"/>
    <w:uiPriority w:val="99"/>
    <w:rsid w:val="00BE73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2">
    <w:name w:val="то что надо"/>
    <w:basedOn w:val="Normal"/>
    <w:link w:val="a3"/>
    <w:uiPriority w:val="99"/>
    <w:rsid w:val="00F22EC5"/>
    <w:pPr>
      <w:ind w:firstLine="851"/>
      <w:jc w:val="both"/>
    </w:pPr>
    <w:rPr>
      <w:kern w:val="2"/>
      <w:sz w:val="28"/>
    </w:rPr>
  </w:style>
  <w:style w:type="character" w:customStyle="1" w:styleId="a3">
    <w:name w:val="то что надо Знак"/>
    <w:link w:val="a2"/>
    <w:uiPriority w:val="99"/>
    <w:locked/>
    <w:rsid w:val="00F22EC5"/>
    <w:rPr>
      <w:kern w:val="2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AAA9E8800135C00FFEE6CDF0AEC628429F3846FF0CA796E97FB0A10dBn6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4ACE29808E39CE0C39D3928E43A6F4840E459C103F028725B7D235CE01n0QDK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45CDAC168B0E7CE48947E65C57A45278F78AAD158EBC873DAA10D104rAY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CE29808E39CE0C39D3928E43A6F4840E459C103F028725B7D235CE01n0QDK" TargetMode="External"/><Relationship Id="rId10" Type="http://schemas.openxmlformats.org/officeDocument/2006/relationships/hyperlink" Target="consultantplus://offline/ref=5945CDAC168B0E7CE48947E65C57A45278F082A0178EBC873DAA10D104rAYAK" TargetMode="Externa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5CDAC168B0E7CE48947E65C57A45278F286AF158BBC873DAA10D104rAYAK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563</TotalTime>
  <Pages>50</Pages>
  <Words>12505</Words>
  <Characters>-32766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dc:description/>
  <cp:lastModifiedBy>1</cp:lastModifiedBy>
  <cp:revision>73</cp:revision>
  <cp:lastPrinted>2016-02-05T12:11:00Z</cp:lastPrinted>
  <dcterms:created xsi:type="dcterms:W3CDTF">2015-07-30T13:52:00Z</dcterms:created>
  <dcterms:modified xsi:type="dcterms:W3CDTF">2016-02-05T15:09:00Z</dcterms:modified>
</cp:coreProperties>
</file>